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361"/>
        <w:gridCol w:w="2509"/>
        <w:gridCol w:w="1800"/>
        <w:gridCol w:w="1862"/>
        <w:gridCol w:w="1965"/>
        <w:gridCol w:w="1418"/>
        <w:gridCol w:w="2234"/>
      </w:tblGrid>
      <w:tr w:rsidR="00723C34" w:rsidRPr="00CE4F8D" w:rsidTr="00BD5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BD64B6" w:rsidP="008766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Medikament</w:t>
            </w:r>
          </w:p>
        </w:tc>
        <w:tc>
          <w:tcPr>
            <w:tcW w:w="1361" w:type="dxa"/>
          </w:tcPr>
          <w:p w:rsidR="00BD64B6" w:rsidRPr="00CE4F8D" w:rsidRDefault="00BD64B6" w:rsidP="008766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Ampullen Grösse</w:t>
            </w:r>
          </w:p>
        </w:tc>
        <w:tc>
          <w:tcPr>
            <w:tcW w:w="2509" w:type="dxa"/>
          </w:tcPr>
          <w:p w:rsidR="00BD64B6" w:rsidRPr="00CE4F8D" w:rsidRDefault="00BD64B6" w:rsidP="008766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Wirkung</w:t>
            </w:r>
          </w:p>
        </w:tc>
        <w:tc>
          <w:tcPr>
            <w:tcW w:w="1800" w:type="dxa"/>
          </w:tcPr>
          <w:p w:rsidR="00BD64B6" w:rsidRPr="00CE4F8D" w:rsidRDefault="00BD64B6" w:rsidP="008766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Indikation</w:t>
            </w:r>
          </w:p>
        </w:tc>
        <w:tc>
          <w:tcPr>
            <w:tcW w:w="1862" w:type="dxa"/>
          </w:tcPr>
          <w:p w:rsidR="00BD64B6" w:rsidRPr="00CE4F8D" w:rsidRDefault="00BD64B6" w:rsidP="008766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Dosierung</w:t>
            </w:r>
          </w:p>
        </w:tc>
        <w:tc>
          <w:tcPr>
            <w:tcW w:w="1965" w:type="dxa"/>
          </w:tcPr>
          <w:p w:rsidR="00BD64B6" w:rsidRPr="00CE4F8D" w:rsidRDefault="00BD64B6" w:rsidP="008766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Unerwünschte </w:t>
            </w:r>
          </w:p>
          <w:p w:rsidR="00BD64B6" w:rsidRPr="00CE4F8D" w:rsidRDefault="00BD64B6" w:rsidP="008766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Wirkung</w:t>
            </w:r>
          </w:p>
        </w:tc>
        <w:tc>
          <w:tcPr>
            <w:tcW w:w="1418" w:type="dxa"/>
          </w:tcPr>
          <w:p w:rsidR="00BD64B6" w:rsidRPr="00CE4F8D" w:rsidRDefault="00BD64B6" w:rsidP="00BD5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Kontra</w:t>
            </w:r>
            <w:r w:rsidR="00DE6C10" w:rsidRPr="00CE4F8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D5AF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ndikationen</w:t>
            </w:r>
          </w:p>
        </w:tc>
        <w:tc>
          <w:tcPr>
            <w:tcW w:w="2234" w:type="dxa"/>
          </w:tcPr>
          <w:p w:rsidR="00BD64B6" w:rsidRPr="00CE4F8D" w:rsidRDefault="00BD64B6" w:rsidP="008766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Beachte</w:t>
            </w:r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040500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Esmeron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  <w:p w:rsidR="00040500" w:rsidRPr="00CE4F8D" w:rsidRDefault="00040500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Rocuronium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1" w:type="dxa"/>
          </w:tcPr>
          <w:p w:rsidR="00BD64B6" w:rsidRPr="00CE4F8D" w:rsidRDefault="00B97727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5ml, 10ml</w:t>
            </w:r>
          </w:p>
          <w:p w:rsidR="00B97727" w:rsidRPr="00CE4F8D" w:rsidRDefault="00B97727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[10mg/ml]</w:t>
            </w:r>
          </w:p>
        </w:tc>
        <w:tc>
          <w:tcPr>
            <w:tcW w:w="2509" w:type="dxa"/>
          </w:tcPr>
          <w:p w:rsidR="00BD64B6" w:rsidRPr="00CE4F8D" w:rsidRDefault="00A2238D" w:rsidP="00B62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Nichtdepolaris.Muskel</w:t>
            </w:r>
            <w:r w:rsidR="0057281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relaxans</w:t>
            </w:r>
            <w:proofErr w:type="spellEnd"/>
          </w:p>
          <w:p w:rsidR="00A2238D" w:rsidRPr="00CE4F8D" w:rsidRDefault="00A2238D" w:rsidP="00B62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Wirkeintritt:60-90s (</w:t>
            </w:r>
            <w:r w:rsidR="00B62B56" w:rsidRPr="00CE4F8D">
              <w:rPr>
                <w:rFonts w:asciiTheme="minorHAnsi" w:hAnsiTheme="minorHAnsi" w:cstheme="minorHAnsi"/>
                <w:sz w:val="20"/>
                <w:szCs w:val="20"/>
              </w:rPr>
              <w:t>-3min.)</w:t>
            </w:r>
          </w:p>
          <w:p w:rsidR="00B62B56" w:rsidRPr="00CE4F8D" w:rsidRDefault="00B62B56" w:rsidP="00B62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WD: 30-40min</w:t>
            </w:r>
          </w:p>
        </w:tc>
        <w:tc>
          <w:tcPr>
            <w:tcW w:w="1800" w:type="dxa"/>
          </w:tcPr>
          <w:p w:rsidR="00BD64B6" w:rsidRPr="00CE4F8D" w:rsidRDefault="00B62B5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Muskelrelaxation</w:t>
            </w:r>
          </w:p>
        </w:tc>
        <w:tc>
          <w:tcPr>
            <w:tcW w:w="1862" w:type="dxa"/>
          </w:tcPr>
          <w:p w:rsidR="00BD64B6" w:rsidRPr="00CE4F8D" w:rsidRDefault="006D2E0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Narkoseeinleitung</w:t>
            </w:r>
          </w:p>
          <w:p w:rsidR="00B62B56" w:rsidRPr="00CE4F8D" w:rsidRDefault="00B62B56" w:rsidP="00B62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0.6mg/kg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i.v.</w:t>
            </w:r>
            <w:proofErr w:type="spellEnd"/>
          </w:p>
          <w:p w:rsidR="00B62B56" w:rsidRPr="00CE4F8D" w:rsidRDefault="00B62B56" w:rsidP="00B62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RSI: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0.9mg/kg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i.v.</w:t>
            </w:r>
            <w:proofErr w:type="spellEnd"/>
          </w:p>
          <w:p w:rsidR="00B62B56" w:rsidRPr="00CE4F8D" w:rsidRDefault="00B62B56" w:rsidP="00B62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Repetiv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0.1mg/kg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i.v.</w:t>
            </w:r>
            <w:proofErr w:type="spellEnd"/>
          </w:p>
        </w:tc>
        <w:tc>
          <w:tcPr>
            <w:tcW w:w="1965" w:type="dxa"/>
          </w:tcPr>
          <w:p w:rsidR="00BD64B6" w:rsidRPr="00CE4F8D" w:rsidRDefault="00DE6C10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Selten BD-Anstieg und Tachykardie (aufgrund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vagolytischer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Wirkung)</w:t>
            </w:r>
          </w:p>
        </w:tc>
        <w:tc>
          <w:tcPr>
            <w:tcW w:w="1418" w:type="dxa"/>
          </w:tcPr>
          <w:p w:rsidR="00BD64B6" w:rsidRPr="00CE4F8D" w:rsidRDefault="00BD64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D64B6" w:rsidRPr="00CE4F8D" w:rsidRDefault="00DE6C10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Antagonisi</w:t>
            </w:r>
            <w:r w:rsidR="00BD5AF5">
              <w:rPr>
                <w:rFonts w:asciiTheme="minorHAnsi" w:hAnsiTheme="minorHAnsi" w:cstheme="minorHAnsi"/>
                <w:sz w:val="20"/>
                <w:szCs w:val="20"/>
              </w:rPr>
              <w:t>erbar</w:t>
            </w:r>
            <w:proofErr w:type="spellEnd"/>
            <w:r w:rsidR="00BD5AF5">
              <w:rPr>
                <w:rFonts w:asciiTheme="minorHAnsi" w:hAnsiTheme="minorHAnsi" w:cstheme="minorHAnsi"/>
                <w:sz w:val="20"/>
                <w:szCs w:val="20"/>
              </w:rPr>
              <w:t xml:space="preserve"> mit </w:t>
            </w:r>
            <w:proofErr w:type="spellStart"/>
            <w:r w:rsidR="00BD5AF5">
              <w:rPr>
                <w:rFonts w:asciiTheme="minorHAnsi" w:hAnsiTheme="minorHAnsi" w:cstheme="minorHAnsi"/>
                <w:sz w:val="20"/>
                <w:szCs w:val="20"/>
              </w:rPr>
              <w:t>Cholinesterasehemern</w:t>
            </w:r>
            <w:proofErr w:type="spellEnd"/>
            <w:r w:rsidR="00BD5A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D5AF5">
              <w:rPr>
                <w:rFonts w:asciiTheme="minorHAnsi" w:hAnsiTheme="minorHAnsi" w:cstheme="minorHAnsi"/>
                <w:sz w:val="20"/>
                <w:szCs w:val="20"/>
              </w:rPr>
              <w:t>Neostigmin</w:t>
            </w:r>
            <w:proofErr w:type="spellEnd"/>
            <w:r w:rsidR="00BD5AF5">
              <w:rPr>
                <w:rFonts w:asciiTheme="minorHAnsi" w:hAnsiTheme="minorHAnsi" w:cstheme="minorHAnsi"/>
                <w:sz w:val="20"/>
                <w:szCs w:val="20"/>
              </w:rPr>
              <w:t xml:space="preserve"> oder </w:t>
            </w:r>
            <w:proofErr w:type="spellStart"/>
            <w:r w:rsidR="00BD5AF5">
              <w:rPr>
                <w:rFonts w:asciiTheme="minorHAnsi" w:hAnsiTheme="minorHAnsi" w:cstheme="minorHAnsi"/>
                <w:sz w:val="20"/>
                <w:szCs w:val="20"/>
              </w:rPr>
              <w:t>Sugammadex</w:t>
            </w:r>
            <w:proofErr w:type="spellEnd"/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040500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Tracrium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  <w:p w:rsidR="00040500" w:rsidRPr="00CE4F8D" w:rsidRDefault="00040500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Atracurium</w:t>
            </w:r>
            <w:proofErr w:type="spellEnd"/>
            <w:r w:rsidR="00300412"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1" w:type="dxa"/>
          </w:tcPr>
          <w:p w:rsidR="00BD64B6" w:rsidRPr="00CE4F8D" w:rsidRDefault="00FD640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5ml [10mg/ml]</w:t>
            </w:r>
          </w:p>
        </w:tc>
        <w:tc>
          <w:tcPr>
            <w:tcW w:w="2509" w:type="dxa"/>
          </w:tcPr>
          <w:p w:rsidR="00BD64B6" w:rsidRPr="00CE4F8D" w:rsidRDefault="00BD5AF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Nichtdepol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D640B" w:rsidRPr="00CE4F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spellStart"/>
            <w:r w:rsidR="00FD640B" w:rsidRPr="00CE4F8D">
              <w:rPr>
                <w:rFonts w:asciiTheme="minorHAnsi" w:hAnsiTheme="minorHAnsi" w:cstheme="minorHAnsi"/>
                <w:sz w:val="20"/>
                <w:szCs w:val="20"/>
              </w:rPr>
              <w:t>Muskelrelaxans</w:t>
            </w:r>
            <w:proofErr w:type="spellEnd"/>
          </w:p>
          <w:p w:rsidR="00FD640B" w:rsidRPr="00CE4F8D" w:rsidRDefault="00FD640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Wirkeintritt:3-4min</w:t>
            </w:r>
          </w:p>
          <w:p w:rsidR="00FD640B" w:rsidRPr="00CE4F8D" w:rsidRDefault="00FD640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WD:35-45min</w:t>
            </w:r>
          </w:p>
        </w:tc>
        <w:tc>
          <w:tcPr>
            <w:tcW w:w="1800" w:type="dxa"/>
          </w:tcPr>
          <w:p w:rsidR="00BD64B6" w:rsidRPr="00CE4F8D" w:rsidRDefault="00FD640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Muskelrelaxation</w:t>
            </w:r>
          </w:p>
        </w:tc>
        <w:tc>
          <w:tcPr>
            <w:tcW w:w="1862" w:type="dxa"/>
          </w:tcPr>
          <w:p w:rsidR="00FD640B" w:rsidRPr="00CE4F8D" w:rsidRDefault="00E0221A" w:rsidP="00FD6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Narkoseeinleitung</w:t>
            </w:r>
          </w:p>
          <w:p w:rsidR="00FD640B" w:rsidRPr="00CE4F8D" w:rsidRDefault="00656D64" w:rsidP="00FD6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0.5</w:t>
            </w:r>
            <w:r w:rsidR="00FD640B"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mg/kg </w:t>
            </w:r>
            <w:proofErr w:type="spellStart"/>
            <w:r w:rsidR="00FD640B"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  <w:r w:rsidR="00FD640B"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FD640B"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</w:t>
            </w:r>
            <w:r w:rsidR="00FD640B" w:rsidRPr="00CE4F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spellEnd"/>
          </w:p>
          <w:p w:rsidR="00FD640B" w:rsidRPr="00CE4F8D" w:rsidRDefault="00FD640B" w:rsidP="00FD6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RSI: </w:t>
            </w:r>
            <w:r w:rsidR="00656D64"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i.v.</w:t>
            </w:r>
            <w:proofErr w:type="spellEnd"/>
          </w:p>
          <w:p w:rsidR="00BD64B6" w:rsidRPr="00CE4F8D" w:rsidRDefault="00FD640B" w:rsidP="00FD6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Repetiv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0.1</w:t>
            </w:r>
            <w:r w:rsidR="00656D64"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-0.2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</w:t>
            </w:r>
            <w:proofErr w:type="spellEnd"/>
          </w:p>
        </w:tc>
        <w:tc>
          <w:tcPr>
            <w:tcW w:w="1965" w:type="dxa"/>
          </w:tcPr>
          <w:p w:rsidR="00BD64B6" w:rsidRPr="00CE4F8D" w:rsidRDefault="00656D64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Histamin-freisetzung</w:t>
            </w:r>
          </w:p>
        </w:tc>
        <w:tc>
          <w:tcPr>
            <w:tcW w:w="1418" w:type="dxa"/>
          </w:tcPr>
          <w:p w:rsidR="00BD64B6" w:rsidRPr="00CE4F8D" w:rsidRDefault="00BD64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300412" w:rsidRPr="00CE4F8D" w:rsidRDefault="0030041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Abbau durch Hoffmann Elimination</w:t>
            </w:r>
          </w:p>
          <w:p w:rsidR="00BD64B6" w:rsidRPr="00CE4F8D" w:rsidRDefault="0030041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→Bei Nieren- und Leberinsuffizienz anwendbar</w:t>
            </w:r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040500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Succinylcholin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D64B6" w:rsidRPr="00CE4F8D" w:rsidRDefault="0030041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2ml [50mg/ml]</w:t>
            </w:r>
          </w:p>
        </w:tc>
        <w:tc>
          <w:tcPr>
            <w:tcW w:w="2509" w:type="dxa"/>
          </w:tcPr>
          <w:p w:rsidR="00BD64B6" w:rsidRPr="00CE4F8D" w:rsidRDefault="0030041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Depolarisierendes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Muskelrelaxans</w:t>
            </w:r>
            <w:proofErr w:type="spellEnd"/>
          </w:p>
          <w:p w:rsidR="00300412" w:rsidRPr="00CE4F8D" w:rsidRDefault="0030041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Wirkeintritt: 30-60s</w:t>
            </w:r>
          </w:p>
          <w:p w:rsidR="00300412" w:rsidRPr="00CE4F8D" w:rsidRDefault="0030041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WD: 5-8min (sehr kurz)</w:t>
            </w:r>
          </w:p>
        </w:tc>
        <w:tc>
          <w:tcPr>
            <w:tcW w:w="1800" w:type="dxa"/>
          </w:tcPr>
          <w:p w:rsidR="00BD64B6" w:rsidRPr="00CE4F8D" w:rsidRDefault="00300037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Muskelrelaxation</w:t>
            </w:r>
          </w:p>
        </w:tc>
        <w:tc>
          <w:tcPr>
            <w:tcW w:w="1862" w:type="dxa"/>
          </w:tcPr>
          <w:p w:rsidR="00BD64B6" w:rsidRPr="00CE4F8D" w:rsidRDefault="00300037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RSI: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1mg/kg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</w:p>
        </w:tc>
        <w:tc>
          <w:tcPr>
            <w:tcW w:w="1965" w:type="dxa"/>
          </w:tcPr>
          <w:p w:rsidR="00BD64B6" w:rsidRPr="00CE4F8D" w:rsidRDefault="00300037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Bradykardie,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Hyperkaliämie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 Maligne Hyperthermie</w:t>
            </w:r>
          </w:p>
        </w:tc>
        <w:tc>
          <w:tcPr>
            <w:tcW w:w="1418" w:type="dxa"/>
          </w:tcPr>
          <w:p w:rsidR="00126BBA" w:rsidRPr="00CE4F8D" w:rsidRDefault="00126BB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Hyper-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kaliämie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D64B6" w:rsidRPr="00CE4F8D" w:rsidRDefault="00126BB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Maligne Hyperthermie</w:t>
            </w:r>
          </w:p>
        </w:tc>
        <w:tc>
          <w:tcPr>
            <w:tcW w:w="2234" w:type="dxa"/>
          </w:tcPr>
          <w:p w:rsidR="00BD64B6" w:rsidRPr="00CE4F8D" w:rsidRDefault="00126BB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Faszikulationen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, Abbau durch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Pseudocholinesterase</w:t>
            </w:r>
            <w:proofErr w:type="spellEnd"/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BD1C5D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Robinul-Neostigmin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D64B6" w:rsidRPr="00CE4F8D" w:rsidRDefault="00BD1C5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1ml [0.5mg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Glycopyrronium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+2.5mg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Neostigmin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2509" w:type="dxa"/>
          </w:tcPr>
          <w:p w:rsidR="00BD64B6" w:rsidRPr="00CE4F8D" w:rsidRDefault="00A9690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Neostigmin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E0221A" w:rsidRPr="00CE4F8D">
              <w:rPr>
                <w:rFonts w:asciiTheme="minorHAnsi" w:hAnsiTheme="minorHAnsi" w:cstheme="minorHAnsi"/>
                <w:sz w:val="20"/>
                <w:szCs w:val="20"/>
              </w:rPr>
              <w:t>Acetylcholinesterasehemer</w:t>
            </w:r>
            <w:proofErr w:type="spellEnd"/>
            <w:r w:rsidR="00E0221A" w:rsidRPr="00CE4F8D">
              <w:rPr>
                <w:rFonts w:asciiTheme="minorHAnsi" w:hAnsiTheme="minorHAnsi" w:cstheme="minorHAnsi"/>
                <w:sz w:val="20"/>
                <w:szCs w:val="20"/>
              </w:rPr>
              <w:t>, Wirkeintritt nach 1-5min (max. Wirkung nach 7-10min)</w:t>
            </w:r>
          </w:p>
          <w:p w:rsidR="00E0221A" w:rsidRPr="00CE4F8D" w:rsidRDefault="00E0221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WD: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ca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1h</w:t>
            </w:r>
          </w:p>
          <w:p w:rsidR="00E0221A" w:rsidRPr="00CE4F8D" w:rsidRDefault="00E0221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Robinul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komp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. Muskarin-rezeptor-Antagonist, kein Durchtritt Blut-Hirn-Schranke</w:t>
            </w:r>
            <w:r w:rsidR="0007309D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Wirkeintritt:2-3min, WD:30-60min</w:t>
            </w:r>
          </w:p>
        </w:tc>
        <w:tc>
          <w:tcPr>
            <w:tcW w:w="1800" w:type="dxa"/>
          </w:tcPr>
          <w:p w:rsidR="00BD64B6" w:rsidRPr="00CE4F8D" w:rsidRDefault="001204C5" w:rsidP="00120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Antagonisierung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von nicht-depo</w:t>
            </w:r>
            <w:r w:rsidR="002C1E06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larisierenden </w:t>
            </w:r>
            <w:proofErr w:type="spellStart"/>
            <w:r w:rsidR="002C1E06" w:rsidRPr="00CE4F8D">
              <w:rPr>
                <w:rFonts w:asciiTheme="minorHAnsi" w:hAnsiTheme="minorHAnsi" w:cstheme="minorHAnsi"/>
                <w:sz w:val="20"/>
                <w:szCs w:val="20"/>
              </w:rPr>
              <w:t>Muskelrelaxans</w:t>
            </w:r>
            <w:proofErr w:type="spellEnd"/>
          </w:p>
        </w:tc>
        <w:tc>
          <w:tcPr>
            <w:tcW w:w="1862" w:type="dxa"/>
          </w:tcPr>
          <w:p w:rsidR="00BD64B6" w:rsidRPr="00CE4F8D" w:rsidRDefault="00244DCB" w:rsidP="00120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1m</w:t>
            </w:r>
            <w:r w:rsidR="001204C5"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1204C5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204C5" w:rsidRPr="00CE4F8D">
              <w:rPr>
                <w:rFonts w:asciiTheme="minorHAnsi" w:hAnsiTheme="minorHAnsi" w:cstheme="minorHAnsi"/>
                <w:sz w:val="20"/>
                <w:szCs w:val="20"/>
              </w:rPr>
              <w:t>i.v.</w:t>
            </w:r>
            <w:proofErr w:type="spellEnd"/>
            <w:r w:rsidR="001204C5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bei ungenügender Wirksamkeit widerholte Gabe bis max. 2ml</w:t>
            </w:r>
          </w:p>
        </w:tc>
        <w:tc>
          <w:tcPr>
            <w:tcW w:w="1965" w:type="dxa"/>
          </w:tcPr>
          <w:p w:rsidR="00BD64B6" w:rsidRPr="00CE4F8D" w:rsidRDefault="001A5048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Bradykardie, gesteigerte Speichel-sekretion,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Bronchokonst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, Nausea,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Emesis</w:t>
            </w:r>
            <w:proofErr w:type="spellEnd"/>
          </w:p>
        </w:tc>
        <w:tc>
          <w:tcPr>
            <w:tcW w:w="1418" w:type="dxa"/>
          </w:tcPr>
          <w:p w:rsidR="00BD64B6" w:rsidRPr="00CE4F8D" w:rsidRDefault="001A5048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Asthma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, Brady-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arrhytmie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, AV-Block</w:t>
            </w:r>
          </w:p>
        </w:tc>
        <w:tc>
          <w:tcPr>
            <w:tcW w:w="2234" w:type="dxa"/>
          </w:tcPr>
          <w:p w:rsidR="00BD64B6" w:rsidRPr="00CE4F8D" w:rsidRDefault="002C1E0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Um die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muskarinergen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NW zu vermindern, erfolgt die kombinierte Gabe von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Neostigmin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mit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Glycopyrronium</w:t>
            </w:r>
            <w:proofErr w:type="spellEnd"/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AB2ECF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Atropin®</w:t>
            </w:r>
          </w:p>
        </w:tc>
        <w:tc>
          <w:tcPr>
            <w:tcW w:w="1361" w:type="dxa"/>
          </w:tcPr>
          <w:p w:rsidR="00BD64B6" w:rsidRPr="00CE4F8D" w:rsidRDefault="00AB2ECF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1ml [0.5mg/ml]</w:t>
            </w:r>
          </w:p>
        </w:tc>
        <w:tc>
          <w:tcPr>
            <w:tcW w:w="2509" w:type="dxa"/>
          </w:tcPr>
          <w:p w:rsidR="00BD64B6" w:rsidRPr="00CE4F8D" w:rsidRDefault="00AB2ECF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Parasympatholytikum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durch Muskarin-rezeptor-Antagonismus</w:t>
            </w:r>
          </w:p>
          <w:p w:rsidR="00AB2ECF" w:rsidRPr="00CE4F8D" w:rsidRDefault="00AB2ECF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Wirkeintritt: 1-2min, WD: 30-60min</w:t>
            </w:r>
          </w:p>
        </w:tc>
        <w:tc>
          <w:tcPr>
            <w:tcW w:w="1800" w:type="dxa"/>
          </w:tcPr>
          <w:p w:rsidR="00BD64B6" w:rsidRPr="00CE4F8D" w:rsidRDefault="0062043F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Symptomatische Sinusbradykardie Intoxikation mit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Cholinesterase</w:t>
            </w:r>
            <w:proofErr w:type="spellEnd"/>
            <w:r w:rsidR="006D2E0A" w:rsidRPr="00CE4F8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hemer</w:t>
            </w:r>
          </w:p>
        </w:tc>
        <w:tc>
          <w:tcPr>
            <w:tcW w:w="1862" w:type="dxa"/>
          </w:tcPr>
          <w:p w:rsidR="00BD64B6" w:rsidRPr="00CE4F8D" w:rsidRDefault="0062043F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Bradykardie: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0.5-1mg</w:t>
            </w:r>
            <w:r w:rsidR="00244DCB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weise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i.v.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44DCB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bei Bedarf alle 3-5min wiederholen, Maximaldosierung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3mg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. Intoxikation: nach Klinik</w:t>
            </w:r>
          </w:p>
        </w:tc>
        <w:tc>
          <w:tcPr>
            <w:tcW w:w="1965" w:type="dxa"/>
          </w:tcPr>
          <w:p w:rsidR="00BD64B6" w:rsidRPr="00CE4F8D" w:rsidRDefault="0062043F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Tachykardie, zentrales anticholinerges Syndrom, </w:t>
            </w:r>
            <w:r w:rsidR="00830F79" w:rsidRPr="00CE4F8D">
              <w:rPr>
                <w:rFonts w:asciiTheme="minorHAnsi" w:hAnsiTheme="minorHAnsi" w:cstheme="minorHAnsi"/>
                <w:sz w:val="20"/>
                <w:szCs w:val="20"/>
              </w:rPr>
              <w:t>Erhöhung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des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myokardialen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02-Bedarfs</w:t>
            </w:r>
          </w:p>
        </w:tc>
        <w:tc>
          <w:tcPr>
            <w:tcW w:w="1418" w:type="dxa"/>
          </w:tcPr>
          <w:p w:rsidR="00BD64B6" w:rsidRPr="00CE4F8D" w:rsidRDefault="0062043F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Im Notfall keine!</w:t>
            </w:r>
          </w:p>
          <w:p w:rsidR="0062043F" w:rsidRPr="00CE4F8D" w:rsidRDefault="0062043F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Tachyarrythmie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 AV-Block III̊, Glaukom</w:t>
            </w:r>
          </w:p>
        </w:tc>
        <w:tc>
          <w:tcPr>
            <w:tcW w:w="2234" w:type="dxa"/>
          </w:tcPr>
          <w:p w:rsidR="00BD64B6" w:rsidRPr="00CE4F8D" w:rsidRDefault="0062043F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Bei niedriger Dosierung (&lt;0.5mg beim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Erw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.) evtl. Verstärkte parasympathische</w:t>
            </w:r>
            <w:r w:rsidR="00BD04ED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Aktivität mit Bradykardie, max. </w:t>
            </w:r>
            <w:proofErr w:type="spellStart"/>
            <w:r w:rsidR="00BD04ED" w:rsidRPr="00CE4F8D">
              <w:rPr>
                <w:rFonts w:asciiTheme="minorHAnsi" w:hAnsiTheme="minorHAnsi" w:cstheme="minorHAnsi"/>
                <w:sz w:val="20"/>
                <w:szCs w:val="20"/>
              </w:rPr>
              <w:t>vagolytische</w:t>
            </w:r>
            <w:proofErr w:type="spellEnd"/>
            <w:r w:rsidR="00BD04ED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Wirkung 0.04mg/kg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244DCB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Anexate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  <w:p w:rsidR="00244DCB" w:rsidRPr="00CE4F8D" w:rsidRDefault="00244DCB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Flumazenil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1" w:type="dxa"/>
          </w:tcPr>
          <w:p w:rsidR="00BD64B6" w:rsidRPr="00CE4F8D" w:rsidRDefault="00244DC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5ml [0.1mg/ml]</w:t>
            </w:r>
          </w:p>
        </w:tc>
        <w:tc>
          <w:tcPr>
            <w:tcW w:w="2509" w:type="dxa"/>
          </w:tcPr>
          <w:p w:rsidR="00BD64B6" w:rsidRPr="00CE4F8D" w:rsidRDefault="00244DC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Spezifischer kompetitiver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Benzodiazepinrezeptor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-Antagonist, Wirkeintritt: 1-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2min. WD: 1-2h (dosisabhängig)</w:t>
            </w:r>
          </w:p>
        </w:tc>
        <w:tc>
          <w:tcPr>
            <w:tcW w:w="1800" w:type="dxa"/>
          </w:tcPr>
          <w:p w:rsidR="00BD64B6" w:rsidRPr="00CE4F8D" w:rsidRDefault="00244DC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Benzodiazepin-überdosierung, differential 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Diagnostik bei unklarer Bewusstseinsstörung</w:t>
            </w:r>
          </w:p>
        </w:tc>
        <w:tc>
          <w:tcPr>
            <w:tcW w:w="1862" w:type="dxa"/>
          </w:tcPr>
          <w:p w:rsidR="00BD64B6" w:rsidRPr="00CE4F8D" w:rsidRDefault="00244DC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0.1-0.2mg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weise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i.v.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(Maximaldosis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2mg)</w:t>
            </w:r>
          </w:p>
        </w:tc>
        <w:tc>
          <w:tcPr>
            <w:tcW w:w="1965" w:type="dxa"/>
          </w:tcPr>
          <w:p w:rsidR="00BD64B6" w:rsidRPr="00CE4F8D" w:rsidRDefault="00244DC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Nausea,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Vomitus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Flush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 Entzugs-symptome</w:t>
            </w:r>
          </w:p>
        </w:tc>
        <w:tc>
          <w:tcPr>
            <w:tcW w:w="1418" w:type="dxa"/>
          </w:tcPr>
          <w:p w:rsidR="00BD64B6" w:rsidRPr="00CE4F8D" w:rsidRDefault="00244DC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Trizyklische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Antidepressiva, Epileptiker 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unter Langzeit-behandlung mit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Benzo</w:t>
            </w:r>
            <w:proofErr w:type="spellEnd"/>
          </w:p>
        </w:tc>
        <w:tc>
          <w:tcPr>
            <w:tcW w:w="2234" w:type="dxa"/>
          </w:tcPr>
          <w:p w:rsidR="00BD64B6" w:rsidRPr="00CE4F8D" w:rsidRDefault="00244DC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Rebound-Effekt wegen kürzerer HWZ möglich</w:t>
            </w:r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061B4" w:rsidRPr="00CE4F8D" w:rsidRDefault="002061B4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Narcan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  <w:p w:rsidR="00BD64B6" w:rsidRPr="00CE4F8D" w:rsidRDefault="002061B4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Naloxon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1" w:type="dxa"/>
          </w:tcPr>
          <w:p w:rsidR="00BD64B6" w:rsidRPr="00CE4F8D" w:rsidRDefault="002061B4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1ml [0.4mg/ml]</w:t>
            </w:r>
          </w:p>
        </w:tc>
        <w:tc>
          <w:tcPr>
            <w:tcW w:w="2509" w:type="dxa"/>
          </w:tcPr>
          <w:p w:rsidR="00BD64B6" w:rsidRPr="00CE4F8D" w:rsidRDefault="00816F1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Reiner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Opioidantagonist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 Wirkeintritt: ca. 30s, WD: 30-45min</w:t>
            </w:r>
          </w:p>
        </w:tc>
        <w:tc>
          <w:tcPr>
            <w:tcW w:w="1800" w:type="dxa"/>
          </w:tcPr>
          <w:p w:rsidR="00BD64B6" w:rsidRPr="00CE4F8D" w:rsidRDefault="00816F1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Opioidüberdosierung</w:t>
            </w:r>
            <w:proofErr w:type="spellEnd"/>
          </w:p>
        </w:tc>
        <w:tc>
          <w:tcPr>
            <w:tcW w:w="1862" w:type="dxa"/>
          </w:tcPr>
          <w:p w:rsidR="00BD64B6" w:rsidRPr="00CE4F8D" w:rsidRDefault="00816F1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40µg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weise </w:t>
            </w:r>
            <w:proofErr w:type="spellStart"/>
            <w:r w:rsidR="008841B1" w:rsidRPr="00CE4F8D">
              <w:rPr>
                <w:rFonts w:asciiTheme="minorHAnsi" w:hAnsiTheme="minorHAnsi" w:cstheme="minorHAnsi"/>
                <w:sz w:val="20"/>
                <w:szCs w:val="20"/>
              </w:rPr>
              <w:t>i.v.</w:t>
            </w:r>
            <w:proofErr w:type="spellEnd"/>
            <w:r w:rsidR="008841B1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nach Wirkung titrieren</w:t>
            </w:r>
          </w:p>
        </w:tc>
        <w:tc>
          <w:tcPr>
            <w:tcW w:w="1965" w:type="dxa"/>
          </w:tcPr>
          <w:p w:rsidR="00BD64B6" w:rsidRPr="00CE4F8D" w:rsidRDefault="008841B1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Akutes Entzugssyndrom Hypertonie,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Tachyarrhytmie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 Myokardischämie, pulmonal art. Hypertonie, Epileptische Anfälle</w:t>
            </w:r>
          </w:p>
        </w:tc>
        <w:tc>
          <w:tcPr>
            <w:tcW w:w="1418" w:type="dxa"/>
          </w:tcPr>
          <w:p w:rsidR="00BD64B6" w:rsidRPr="00CE4F8D" w:rsidRDefault="00BD64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D64B6" w:rsidRPr="00CE4F8D" w:rsidRDefault="00BD5AF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Reb</w:t>
            </w:r>
            <w:r w:rsidR="00612890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ound-Effekt (Kurze HWZ), zu rasche </w:t>
            </w:r>
            <w:proofErr w:type="spellStart"/>
            <w:r w:rsidR="00612890" w:rsidRPr="00CE4F8D">
              <w:rPr>
                <w:rFonts w:asciiTheme="minorHAnsi" w:hAnsiTheme="minorHAnsi" w:cstheme="minorHAnsi"/>
                <w:sz w:val="20"/>
                <w:szCs w:val="20"/>
              </w:rPr>
              <w:t>Antagonisierung</w:t>
            </w:r>
            <w:proofErr w:type="spellEnd"/>
            <w:r w:rsidR="00612890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kann schwere Entzugssymptome verursachen</w:t>
            </w:r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6D2E0A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Tavegyl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®</w:t>
            </w:r>
          </w:p>
        </w:tc>
        <w:tc>
          <w:tcPr>
            <w:tcW w:w="1361" w:type="dxa"/>
          </w:tcPr>
          <w:p w:rsidR="00BD64B6" w:rsidRPr="00CE4F8D" w:rsidRDefault="006D2E0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2ml [1mg/ml]</w:t>
            </w:r>
          </w:p>
        </w:tc>
        <w:tc>
          <w:tcPr>
            <w:tcW w:w="2509" w:type="dxa"/>
          </w:tcPr>
          <w:p w:rsidR="00E24FDD" w:rsidRPr="00CE4F8D" w:rsidRDefault="006D2E0A" w:rsidP="00E24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H1-Antagonist</w:t>
            </w:r>
          </w:p>
        </w:tc>
        <w:tc>
          <w:tcPr>
            <w:tcW w:w="1800" w:type="dxa"/>
          </w:tcPr>
          <w:p w:rsidR="00BD64B6" w:rsidRPr="00CE4F8D" w:rsidRDefault="006D2E0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Allergische, anaphylaktische Reaktionen,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Angioneurotisches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Ödem, Pruritus</w:t>
            </w:r>
          </w:p>
        </w:tc>
        <w:tc>
          <w:tcPr>
            <w:tcW w:w="1862" w:type="dxa"/>
          </w:tcPr>
          <w:p w:rsidR="00BD64B6" w:rsidRPr="00CE4F8D" w:rsidRDefault="006D2E0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2mg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i.v.</w:t>
            </w:r>
            <w:proofErr w:type="spellEnd"/>
          </w:p>
        </w:tc>
        <w:tc>
          <w:tcPr>
            <w:tcW w:w="1965" w:type="dxa"/>
          </w:tcPr>
          <w:p w:rsidR="00BD64B6" w:rsidRPr="00CE4F8D" w:rsidRDefault="006D2E0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Venenreizung,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sedation</w:t>
            </w:r>
            <w:proofErr w:type="spellEnd"/>
          </w:p>
        </w:tc>
        <w:tc>
          <w:tcPr>
            <w:tcW w:w="1418" w:type="dxa"/>
          </w:tcPr>
          <w:p w:rsidR="00BD64B6" w:rsidRPr="00CE4F8D" w:rsidRDefault="00BD64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D64B6" w:rsidRPr="00CE4F8D" w:rsidRDefault="006D2E0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Antihistaminika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verstärken die Wirkung von Sedativa, Hypnotika, MAO-Hemmer und Alkohol</w:t>
            </w:r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6D2E0A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Zantic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75569" w:rsidRPr="00CE4F8D" w:rsidRDefault="006D2E0A" w:rsidP="00B75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5ml </w:t>
            </w:r>
            <w:r w:rsidR="00B75569" w:rsidRPr="00CE4F8D">
              <w:rPr>
                <w:rFonts w:asciiTheme="minorHAnsi" w:hAnsiTheme="minorHAnsi" w:cstheme="minorHAnsi"/>
                <w:sz w:val="20"/>
                <w:szCs w:val="20"/>
              </w:rPr>
              <w:t>[10mg/ml]</w:t>
            </w:r>
          </w:p>
          <w:p w:rsidR="006D2E0A" w:rsidRPr="00CE4F8D" w:rsidRDefault="006D2E0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</w:tcPr>
          <w:p w:rsidR="00BD64B6" w:rsidRPr="00CE4F8D" w:rsidRDefault="006D2E0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H2-Antagonist</w:t>
            </w:r>
          </w:p>
        </w:tc>
        <w:tc>
          <w:tcPr>
            <w:tcW w:w="1800" w:type="dxa"/>
          </w:tcPr>
          <w:p w:rsidR="00BD64B6" w:rsidRPr="00CE4F8D" w:rsidRDefault="006D2E0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Allergische, anaphylaktische Reaktionen</w:t>
            </w:r>
          </w:p>
        </w:tc>
        <w:tc>
          <w:tcPr>
            <w:tcW w:w="1862" w:type="dxa"/>
          </w:tcPr>
          <w:p w:rsidR="00BD64B6" w:rsidRPr="00CE4F8D" w:rsidRDefault="006D2E0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50mg 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als KI, alternativ langsam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i.v.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</w:tcPr>
          <w:p w:rsidR="00BD64B6" w:rsidRPr="00CE4F8D" w:rsidRDefault="006D2E0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Kopfschmerzen, Schwindel, Müdigkeit, Nausea,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Vomitus</w:t>
            </w:r>
            <w:proofErr w:type="spellEnd"/>
          </w:p>
        </w:tc>
        <w:tc>
          <w:tcPr>
            <w:tcW w:w="1418" w:type="dxa"/>
          </w:tcPr>
          <w:p w:rsidR="00BD64B6" w:rsidRPr="00CE4F8D" w:rsidRDefault="00B7556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Im NF keine</w:t>
            </w:r>
          </w:p>
        </w:tc>
        <w:tc>
          <w:tcPr>
            <w:tcW w:w="2234" w:type="dxa"/>
          </w:tcPr>
          <w:p w:rsidR="00BD64B6" w:rsidRPr="00CE4F8D" w:rsidRDefault="009401A1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Bei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i.v.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Gabe mit 20ml NaCl verdünnen.</w:t>
            </w:r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B75569" w:rsidP="008766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SoluMedrol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D64B6" w:rsidRPr="00CE4F8D" w:rsidRDefault="00B7556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2ml </w:t>
            </w:r>
          </w:p>
          <w:p w:rsidR="00B75569" w:rsidRPr="00CE4F8D" w:rsidRDefault="00B75569" w:rsidP="00B75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[40mg/2ml]</w:t>
            </w:r>
          </w:p>
          <w:p w:rsidR="00B75569" w:rsidRPr="00CE4F8D" w:rsidRDefault="00B75569" w:rsidP="00B75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[125mg/ml]</w:t>
            </w:r>
          </w:p>
        </w:tc>
        <w:tc>
          <w:tcPr>
            <w:tcW w:w="2509" w:type="dxa"/>
          </w:tcPr>
          <w:p w:rsidR="00BD64B6" w:rsidRPr="00CE4F8D" w:rsidRDefault="00B7556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Glukokortikoid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antientzüdlich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 ß-permissiver Effekt (Widerherstellung der Empfindlichkeit der ß-Rezeptoren), Maximalwirkung nach einigen Stunden</w:t>
            </w:r>
          </w:p>
        </w:tc>
        <w:tc>
          <w:tcPr>
            <w:tcW w:w="1800" w:type="dxa"/>
          </w:tcPr>
          <w:p w:rsidR="00BD64B6" w:rsidRPr="00CE4F8D" w:rsidRDefault="00B7556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Allergische, anaphylaktische Reaktionen, schweres Asthma bronchiale, akute Nebenniereninsuffizienz </w:t>
            </w:r>
          </w:p>
        </w:tc>
        <w:tc>
          <w:tcPr>
            <w:tcW w:w="1862" w:type="dxa"/>
          </w:tcPr>
          <w:p w:rsidR="00BD64B6" w:rsidRPr="00CE4F8D" w:rsidRDefault="00B7556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40-125-500mg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i.v.</w:t>
            </w:r>
            <w:proofErr w:type="spellEnd"/>
          </w:p>
        </w:tc>
        <w:tc>
          <w:tcPr>
            <w:tcW w:w="1965" w:type="dxa"/>
          </w:tcPr>
          <w:p w:rsidR="00BD64B6" w:rsidRPr="00CE4F8D" w:rsidRDefault="00B7556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Hyperglykämie,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Bradyarrythmie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 Hypotonie</w:t>
            </w:r>
          </w:p>
        </w:tc>
        <w:tc>
          <w:tcPr>
            <w:tcW w:w="1418" w:type="dxa"/>
          </w:tcPr>
          <w:p w:rsidR="00BD64B6" w:rsidRPr="00CE4F8D" w:rsidRDefault="00B7556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Im NF keine</w:t>
            </w:r>
          </w:p>
        </w:tc>
        <w:tc>
          <w:tcPr>
            <w:tcW w:w="2234" w:type="dxa"/>
          </w:tcPr>
          <w:p w:rsidR="00BD64B6" w:rsidRPr="00CE4F8D" w:rsidRDefault="009401A1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Bei lebensbedrohlichen NF grosszügig dosieren, langsame Applikation</w:t>
            </w:r>
            <w:r w:rsidR="00B75569" w:rsidRPr="00CE4F8D">
              <w:rPr>
                <w:rFonts w:asciiTheme="minorHAnsi" w:hAnsiTheme="minorHAnsi" w:cstheme="minorHAnsi"/>
                <w:sz w:val="20"/>
                <w:szCs w:val="20"/>
              </w:rPr>
              <w:t>, geringe NW bei kurzdauernder Behandlung</w:t>
            </w:r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B75569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Ventolin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Spray®</w:t>
            </w:r>
          </w:p>
        </w:tc>
        <w:tc>
          <w:tcPr>
            <w:tcW w:w="1361" w:type="dxa"/>
          </w:tcPr>
          <w:p w:rsidR="00BD64B6" w:rsidRPr="00CE4F8D" w:rsidRDefault="00B7556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1 Hub = 0.1mg</w:t>
            </w:r>
          </w:p>
        </w:tc>
        <w:tc>
          <w:tcPr>
            <w:tcW w:w="2509" w:type="dxa"/>
          </w:tcPr>
          <w:p w:rsidR="00BD64B6" w:rsidRPr="00CE4F8D" w:rsidRDefault="00B7556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ß-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Mimetikum</w:t>
            </w:r>
            <w:proofErr w:type="spellEnd"/>
          </w:p>
        </w:tc>
        <w:tc>
          <w:tcPr>
            <w:tcW w:w="1800" w:type="dxa"/>
          </w:tcPr>
          <w:p w:rsidR="00BD64B6" w:rsidRPr="00CE4F8D" w:rsidRDefault="00B7556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Asthma bronchiale, schwerer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Bronchospasmus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Tokolyse</w:t>
            </w:r>
            <w:proofErr w:type="spellEnd"/>
          </w:p>
        </w:tc>
        <w:tc>
          <w:tcPr>
            <w:tcW w:w="1862" w:type="dxa"/>
          </w:tcPr>
          <w:p w:rsidR="00BD64B6" w:rsidRPr="00CE4F8D" w:rsidRDefault="00B7556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1-10 Hübe</w:t>
            </w:r>
          </w:p>
        </w:tc>
        <w:tc>
          <w:tcPr>
            <w:tcW w:w="1965" w:type="dxa"/>
          </w:tcPr>
          <w:p w:rsidR="00BD64B6" w:rsidRPr="00CE4F8D" w:rsidRDefault="00792720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Tachykardie, Tremor, Unruhe</w:t>
            </w:r>
          </w:p>
        </w:tc>
        <w:tc>
          <w:tcPr>
            <w:tcW w:w="1418" w:type="dxa"/>
          </w:tcPr>
          <w:p w:rsidR="00BD64B6" w:rsidRPr="00CE4F8D" w:rsidRDefault="00BD64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D64B6" w:rsidRPr="00CE4F8D" w:rsidRDefault="00BD64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A13F34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Sevofluran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D64B6" w:rsidRPr="00CE4F8D" w:rsidRDefault="00BD64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</w:tcPr>
          <w:p w:rsidR="00BD64B6" w:rsidRPr="00CE4F8D" w:rsidRDefault="00A13F34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Gute hypnotische, schlecht analgetisch wirksam, schnelle An- und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Abflutung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, Geringe negativ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inotrope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Wirkung, BD-Senkung</w:t>
            </w:r>
          </w:p>
        </w:tc>
        <w:tc>
          <w:tcPr>
            <w:tcW w:w="1800" w:type="dxa"/>
          </w:tcPr>
          <w:p w:rsidR="00BD64B6" w:rsidRPr="00CE4F8D" w:rsidRDefault="00A13F34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Hypnose bei Allgemeinanästhesie</w:t>
            </w:r>
          </w:p>
        </w:tc>
        <w:tc>
          <w:tcPr>
            <w:tcW w:w="1862" w:type="dxa"/>
          </w:tcPr>
          <w:p w:rsidR="00BD64B6" w:rsidRPr="00CE4F8D" w:rsidRDefault="00A22A13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Mac Wert liegt bei ca. 2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Vol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% je nach </w:t>
            </w:r>
            <w:r w:rsidR="00572814" w:rsidRPr="00CE4F8D">
              <w:rPr>
                <w:rFonts w:asciiTheme="minorHAnsi" w:hAnsiTheme="minorHAnsi" w:cstheme="minorHAnsi"/>
                <w:sz w:val="20"/>
                <w:szCs w:val="20"/>
              </w:rPr>
              <w:t>Alter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des Patienten</w:t>
            </w:r>
          </w:p>
        </w:tc>
        <w:tc>
          <w:tcPr>
            <w:tcW w:w="1965" w:type="dxa"/>
          </w:tcPr>
          <w:p w:rsidR="00BD64B6" w:rsidRPr="00CE4F8D" w:rsidRDefault="00BD64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4B6" w:rsidRPr="00CE4F8D" w:rsidRDefault="00A13F34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Maligne Hyperthermie</w:t>
            </w:r>
          </w:p>
        </w:tc>
        <w:tc>
          <w:tcPr>
            <w:tcW w:w="2234" w:type="dxa"/>
          </w:tcPr>
          <w:p w:rsidR="00BD64B6" w:rsidRPr="00CE4F8D" w:rsidRDefault="00A13F34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Bei nicht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prämedizierten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Patienten, führt 5 Vol. % in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ca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1.5-2 Min zum Bewusstseinsverlust</w:t>
            </w:r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166585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Lidocaine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5ml [10mg/ml]</w:t>
            </w:r>
          </w:p>
        </w:tc>
        <w:tc>
          <w:tcPr>
            <w:tcW w:w="2509" w:type="dxa"/>
          </w:tcPr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Na.+ Kanal-Blocker</w:t>
            </w:r>
          </w:p>
        </w:tc>
        <w:tc>
          <w:tcPr>
            <w:tcW w:w="1800" w:type="dxa"/>
          </w:tcPr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Lokalanästhesie</w:t>
            </w:r>
          </w:p>
        </w:tc>
        <w:tc>
          <w:tcPr>
            <w:tcW w:w="1862" w:type="dxa"/>
          </w:tcPr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3-4 mg/kg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166585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(300mg)</w:t>
            </w:r>
          </w:p>
        </w:tc>
        <w:tc>
          <w:tcPr>
            <w:tcW w:w="1965" w:type="dxa"/>
          </w:tcPr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LA Intoxikation</w:t>
            </w:r>
          </w:p>
        </w:tc>
        <w:tc>
          <w:tcPr>
            <w:tcW w:w="1418" w:type="dxa"/>
          </w:tcPr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Unbehandelte Epilepsie</w:t>
            </w:r>
          </w:p>
        </w:tc>
        <w:tc>
          <w:tcPr>
            <w:tcW w:w="2234" w:type="dxa"/>
          </w:tcPr>
          <w:p w:rsidR="00BD64B6" w:rsidRPr="00CE4F8D" w:rsidRDefault="00BD64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166585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Carbostesin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20ml 0.5% [5mg/ml]</w:t>
            </w:r>
          </w:p>
        </w:tc>
        <w:tc>
          <w:tcPr>
            <w:tcW w:w="2509" w:type="dxa"/>
          </w:tcPr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Na.+ Kanal-Blocker</w:t>
            </w:r>
          </w:p>
        </w:tc>
        <w:tc>
          <w:tcPr>
            <w:tcW w:w="1800" w:type="dxa"/>
          </w:tcPr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Lokalanästhesie, RA</w:t>
            </w:r>
          </w:p>
        </w:tc>
        <w:tc>
          <w:tcPr>
            <w:tcW w:w="1862" w:type="dxa"/>
          </w:tcPr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Maximaldosis: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2mg/kg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(150mg)</w:t>
            </w:r>
          </w:p>
        </w:tc>
        <w:tc>
          <w:tcPr>
            <w:tcW w:w="1965" w:type="dxa"/>
          </w:tcPr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LA Intoxikation</w:t>
            </w:r>
          </w:p>
        </w:tc>
        <w:tc>
          <w:tcPr>
            <w:tcW w:w="1418" w:type="dxa"/>
          </w:tcPr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Unbehandelte Epilepsie</w:t>
            </w:r>
          </w:p>
        </w:tc>
        <w:tc>
          <w:tcPr>
            <w:tcW w:w="2234" w:type="dxa"/>
          </w:tcPr>
          <w:p w:rsidR="00BD64B6" w:rsidRPr="00CE4F8D" w:rsidRDefault="00BD64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166585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Ropivacain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166585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20ml 0.75%</w:t>
            </w:r>
          </w:p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[7.5mg/ml]</w:t>
            </w:r>
          </w:p>
        </w:tc>
        <w:tc>
          <w:tcPr>
            <w:tcW w:w="2509" w:type="dxa"/>
          </w:tcPr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Na.+ Kanal-Blocker</w:t>
            </w:r>
          </w:p>
        </w:tc>
        <w:tc>
          <w:tcPr>
            <w:tcW w:w="1800" w:type="dxa"/>
          </w:tcPr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Lokalanästhesie, RA</w:t>
            </w:r>
          </w:p>
        </w:tc>
        <w:tc>
          <w:tcPr>
            <w:tcW w:w="1862" w:type="dxa"/>
          </w:tcPr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Maximaldosis:</w:t>
            </w:r>
          </w:p>
          <w:p w:rsidR="00166585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3mg/kg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</w:p>
          <w:p w:rsidR="00166585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(250mg)</w:t>
            </w:r>
          </w:p>
          <w:p w:rsidR="00166585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Kontinuierliche G:</w:t>
            </w:r>
          </w:p>
          <w:p w:rsidR="00166585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25mg/h</w:t>
            </w:r>
          </w:p>
        </w:tc>
        <w:tc>
          <w:tcPr>
            <w:tcW w:w="1965" w:type="dxa"/>
          </w:tcPr>
          <w:p w:rsidR="00BD64B6" w:rsidRPr="00CE4F8D" w:rsidRDefault="0016658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LA Intoxikation</w:t>
            </w:r>
          </w:p>
        </w:tc>
        <w:tc>
          <w:tcPr>
            <w:tcW w:w="1418" w:type="dxa"/>
          </w:tcPr>
          <w:p w:rsidR="00BD64B6" w:rsidRPr="00CE4F8D" w:rsidRDefault="00BD64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D64B6" w:rsidRPr="00CE4F8D" w:rsidRDefault="00BD64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56D20" w:rsidRPr="00CE4F8D" w:rsidRDefault="00056D20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Dormicum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  <w:p w:rsidR="00BD64B6" w:rsidRPr="00CE4F8D" w:rsidRDefault="00056D20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Midazolam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1" w:type="dxa"/>
          </w:tcPr>
          <w:p w:rsidR="00BD64B6" w:rsidRPr="00CE4F8D" w:rsidRDefault="00056D20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5ml [1mg/ml]</w:t>
            </w:r>
          </w:p>
        </w:tc>
        <w:tc>
          <w:tcPr>
            <w:tcW w:w="2509" w:type="dxa"/>
          </w:tcPr>
          <w:p w:rsidR="00BD64B6" w:rsidRPr="00CE4F8D" w:rsidRDefault="00056D20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Wirkt als Agonist am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Benzodiazepinrezeptor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, sedierend, anxiolytisch,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antero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-z.T. retrograde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Amensie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, kurze WD </w:t>
            </w:r>
            <w:r w:rsidR="00723C34" w:rsidRPr="00CE4F8D">
              <w:rPr>
                <w:rFonts w:asciiTheme="minorHAnsi" w:hAnsiTheme="minorHAnsi" w:cstheme="minorHAnsi"/>
                <w:sz w:val="20"/>
                <w:szCs w:val="20"/>
              </w:rPr>
              <w:t>45-90 Min, keine Analgesie</w:t>
            </w:r>
          </w:p>
        </w:tc>
        <w:tc>
          <w:tcPr>
            <w:tcW w:w="1800" w:type="dxa"/>
          </w:tcPr>
          <w:p w:rsidR="00BD64B6" w:rsidRPr="00CE4F8D" w:rsidRDefault="00723C34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Prämedikation,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Sedation</w:t>
            </w:r>
            <w:proofErr w:type="spellEnd"/>
          </w:p>
        </w:tc>
        <w:tc>
          <w:tcPr>
            <w:tcW w:w="1862" w:type="dxa"/>
          </w:tcPr>
          <w:p w:rsidR="00BD64B6" w:rsidRPr="00CE4F8D" w:rsidRDefault="00723C34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Prämedikation: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7.5 mg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p.o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723C34" w:rsidRPr="00CE4F8D" w:rsidRDefault="00723C34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Sedation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1mg weise Bolus</w:t>
            </w:r>
          </w:p>
        </w:tc>
        <w:tc>
          <w:tcPr>
            <w:tcW w:w="1965" w:type="dxa"/>
          </w:tcPr>
          <w:p w:rsidR="00BD64B6" w:rsidRPr="00CE4F8D" w:rsidRDefault="00723C34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Atemdepression, leichter BD Abfall</w:t>
            </w:r>
          </w:p>
        </w:tc>
        <w:tc>
          <w:tcPr>
            <w:tcW w:w="1418" w:type="dxa"/>
          </w:tcPr>
          <w:p w:rsidR="00BD64B6" w:rsidRPr="00CE4F8D" w:rsidRDefault="00723C34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Vorsicht bei Atemwegs-erkrankungen, vor allem bei Prämedikation (Atemwegsdepression?</w:t>
            </w:r>
          </w:p>
        </w:tc>
        <w:tc>
          <w:tcPr>
            <w:tcW w:w="2234" w:type="dxa"/>
          </w:tcPr>
          <w:p w:rsidR="00BD64B6" w:rsidRPr="00CE4F8D" w:rsidRDefault="00723C34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Antagonist: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Anexate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® (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Flumazenil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16005E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Propofol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D64B6" w:rsidRPr="00CE4F8D" w:rsidRDefault="001600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1% Lösung 20ml [10mg/ml]</w:t>
            </w:r>
          </w:p>
          <w:p w:rsidR="0016005E" w:rsidRPr="00CE4F8D" w:rsidRDefault="001600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2%Lösung 50ml [20mg/ml]</w:t>
            </w:r>
          </w:p>
        </w:tc>
        <w:tc>
          <w:tcPr>
            <w:tcW w:w="2509" w:type="dxa"/>
          </w:tcPr>
          <w:p w:rsidR="00BD64B6" w:rsidRPr="00CE4F8D" w:rsidRDefault="001600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Beeinflusst die Transmission am GABA-Rezeptor und hemmt Freisetzung von Glutamat im ZNS, sehr kurze WD (4-6 Min.), schnelle Umverteilung, gute Reflexdämpfung im Hypopharynx, keine Analgesie</w:t>
            </w:r>
          </w:p>
        </w:tc>
        <w:tc>
          <w:tcPr>
            <w:tcW w:w="1800" w:type="dxa"/>
          </w:tcPr>
          <w:p w:rsidR="00BD64B6" w:rsidRPr="00CE4F8D" w:rsidRDefault="001600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Narkose Ein-, Aufrechterhaltung,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Sedation</w:t>
            </w:r>
            <w:proofErr w:type="spellEnd"/>
          </w:p>
        </w:tc>
        <w:tc>
          <w:tcPr>
            <w:tcW w:w="1862" w:type="dxa"/>
          </w:tcPr>
          <w:p w:rsidR="00BD64B6" w:rsidRPr="00CE4F8D" w:rsidRDefault="001600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Narkose-einleitung: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2mg/kg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6005E" w:rsidRPr="00CE4F8D" w:rsidRDefault="001600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Aufrechterhaltung: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6-10 mg/kg KG/h</w:t>
            </w:r>
          </w:p>
          <w:p w:rsidR="0016005E" w:rsidRPr="00CE4F8D" w:rsidRDefault="001600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TCI: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3-6µg/ml</w:t>
            </w:r>
          </w:p>
          <w:p w:rsidR="0016005E" w:rsidRPr="00CE4F8D" w:rsidRDefault="001600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Sedation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: 1-3mg/kg KG/h</w:t>
            </w:r>
          </w:p>
          <w:p w:rsidR="0016005E" w:rsidRPr="00CE4F8D" w:rsidRDefault="001600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BD64B6" w:rsidRPr="00CE4F8D" w:rsidRDefault="00656CC0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Atemdepression, dosisabhängig BD-Senkung infolge negativ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Inotropie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und Vasodilatation, Bradykardie, Injektions-schmerz</w:t>
            </w:r>
          </w:p>
        </w:tc>
        <w:tc>
          <w:tcPr>
            <w:tcW w:w="1418" w:type="dxa"/>
          </w:tcPr>
          <w:p w:rsidR="00BD64B6" w:rsidRPr="00CE4F8D" w:rsidRDefault="00656CC0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Allergie auf Soja und Eier</w:t>
            </w:r>
          </w:p>
        </w:tc>
        <w:tc>
          <w:tcPr>
            <w:tcW w:w="2234" w:type="dxa"/>
          </w:tcPr>
          <w:p w:rsidR="00BD64B6" w:rsidRPr="00CE4F8D" w:rsidRDefault="00656CC0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Injektionsschmerz kann durch Zugabe von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Lidocaine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verringert werden</w:t>
            </w:r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656CC0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Etomidat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D64B6" w:rsidRPr="00CE4F8D" w:rsidRDefault="00656CC0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10ml [2mg/ml]</w:t>
            </w:r>
          </w:p>
        </w:tc>
        <w:tc>
          <w:tcPr>
            <w:tcW w:w="2509" w:type="dxa"/>
          </w:tcPr>
          <w:p w:rsidR="00BD64B6" w:rsidRPr="00CE4F8D" w:rsidRDefault="00656CC0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GABA mimetischer Effekt, sehr kurze WD (3-5 Min.), keine Analgesie</w:t>
            </w:r>
          </w:p>
        </w:tc>
        <w:tc>
          <w:tcPr>
            <w:tcW w:w="1800" w:type="dxa"/>
          </w:tcPr>
          <w:p w:rsidR="00BD64B6" w:rsidRPr="00CE4F8D" w:rsidRDefault="00656CC0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Einleitung v.a. bei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kradialen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Risikopatienten</w:t>
            </w:r>
          </w:p>
        </w:tc>
        <w:tc>
          <w:tcPr>
            <w:tcW w:w="1862" w:type="dxa"/>
          </w:tcPr>
          <w:p w:rsidR="00BD64B6" w:rsidRPr="00CE4F8D" w:rsidRDefault="00656CC0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Einleitung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0.15-0.3 mg/kg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</w:p>
        </w:tc>
        <w:tc>
          <w:tcPr>
            <w:tcW w:w="1965" w:type="dxa"/>
          </w:tcPr>
          <w:p w:rsidR="00BD64B6" w:rsidRPr="00CE4F8D" w:rsidRDefault="00656CC0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Myokolien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, Hemmung der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Kortisolsynthese</w:t>
            </w:r>
            <w:proofErr w:type="spellEnd"/>
          </w:p>
        </w:tc>
        <w:tc>
          <w:tcPr>
            <w:tcW w:w="1418" w:type="dxa"/>
          </w:tcPr>
          <w:p w:rsidR="00BD64B6" w:rsidRPr="00CE4F8D" w:rsidRDefault="00BD64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D64B6" w:rsidRPr="00CE4F8D" w:rsidRDefault="00656CC0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Viel weniger kardiovaskuläre NW als andere Hypnotika</w:t>
            </w:r>
          </w:p>
        </w:tc>
      </w:tr>
      <w:tr w:rsidR="00723C34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D64B6" w:rsidRPr="00CE4F8D" w:rsidRDefault="00656CC0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Thiopental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D64B6" w:rsidRPr="00CE4F8D" w:rsidRDefault="00656CC0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0.5g Pulver 20ml NaCl [25mg/ml]</w:t>
            </w:r>
          </w:p>
        </w:tc>
        <w:tc>
          <w:tcPr>
            <w:tcW w:w="2509" w:type="dxa"/>
          </w:tcPr>
          <w:p w:rsidR="00BD64B6" w:rsidRPr="00CE4F8D" w:rsidRDefault="00CE2F9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GABA mimetischer Effekt, kurze WD (5-15 Min)</w:t>
            </w:r>
          </w:p>
        </w:tc>
        <w:tc>
          <w:tcPr>
            <w:tcW w:w="1800" w:type="dxa"/>
          </w:tcPr>
          <w:p w:rsidR="00BD64B6" w:rsidRPr="00CE4F8D" w:rsidRDefault="00CE2F9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Einleitung</w:t>
            </w:r>
          </w:p>
        </w:tc>
        <w:tc>
          <w:tcPr>
            <w:tcW w:w="1862" w:type="dxa"/>
          </w:tcPr>
          <w:p w:rsidR="00BD64B6" w:rsidRPr="00CE4F8D" w:rsidRDefault="00CE2F9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Einleitung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3-5 mg/kg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</w:p>
        </w:tc>
        <w:tc>
          <w:tcPr>
            <w:tcW w:w="1965" w:type="dxa"/>
          </w:tcPr>
          <w:p w:rsidR="00BD64B6" w:rsidRPr="00CE4F8D" w:rsidRDefault="00CE2F9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Histaminfreisetzung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Laryngospasmus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Bronchospasmus</w:t>
            </w:r>
            <w:proofErr w:type="spellEnd"/>
          </w:p>
        </w:tc>
        <w:tc>
          <w:tcPr>
            <w:tcW w:w="1418" w:type="dxa"/>
          </w:tcPr>
          <w:p w:rsidR="00BD64B6" w:rsidRPr="00CE4F8D" w:rsidRDefault="00CE2F9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Porphyrie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Barbituratallergie</w:t>
            </w:r>
            <w:proofErr w:type="spellEnd"/>
          </w:p>
        </w:tc>
        <w:tc>
          <w:tcPr>
            <w:tcW w:w="2234" w:type="dxa"/>
          </w:tcPr>
          <w:p w:rsidR="00BD64B6" w:rsidRPr="00CE4F8D" w:rsidRDefault="00BD64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579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73579" w:rsidRPr="00CE4F8D" w:rsidRDefault="00CE2F9D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Ketalar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73579" w:rsidRPr="00CE4F8D" w:rsidRDefault="00CE2F9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20ml [10mg/ml]</w:t>
            </w:r>
          </w:p>
        </w:tc>
        <w:tc>
          <w:tcPr>
            <w:tcW w:w="2509" w:type="dxa"/>
          </w:tcPr>
          <w:p w:rsidR="00B73579" w:rsidRPr="00CE4F8D" w:rsidRDefault="00D427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NMDA Rezeptor Antagonist, kurze WD 5-10 min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i.v.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 Analgesie</w:t>
            </w:r>
          </w:p>
        </w:tc>
        <w:tc>
          <w:tcPr>
            <w:tcW w:w="1800" w:type="dxa"/>
          </w:tcPr>
          <w:p w:rsidR="00B73579" w:rsidRPr="00CE4F8D" w:rsidRDefault="00D427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Mononarkose</w:t>
            </w:r>
          </w:p>
        </w:tc>
        <w:tc>
          <w:tcPr>
            <w:tcW w:w="1862" w:type="dxa"/>
          </w:tcPr>
          <w:p w:rsidR="00B73579" w:rsidRPr="00CE4F8D" w:rsidRDefault="00D427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Einleitung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1-2 mg/kg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Aufrechterhaltung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0.5-4mg/kg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SZ-Therapie: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20mg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i.v.</w:t>
            </w:r>
            <w:proofErr w:type="spellEnd"/>
          </w:p>
        </w:tc>
        <w:tc>
          <w:tcPr>
            <w:tcW w:w="1965" w:type="dxa"/>
          </w:tcPr>
          <w:p w:rsidR="00B73579" w:rsidRPr="00CE4F8D" w:rsidRDefault="00D427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Salivation,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Symphatikoton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 Halluzinationen</w:t>
            </w:r>
          </w:p>
        </w:tc>
        <w:tc>
          <w:tcPr>
            <w:tcW w:w="1418" w:type="dxa"/>
          </w:tcPr>
          <w:p w:rsidR="00B73579" w:rsidRPr="00CE4F8D" w:rsidRDefault="00D427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Psychiatrische Erkrankungen</w:t>
            </w:r>
          </w:p>
        </w:tc>
        <w:tc>
          <w:tcPr>
            <w:tcW w:w="2234" w:type="dxa"/>
          </w:tcPr>
          <w:p w:rsidR="00B73579" w:rsidRPr="00CE4F8D" w:rsidRDefault="00D427B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Kombination mit 1mg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Dormicum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73579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73579" w:rsidRPr="00CE4F8D" w:rsidRDefault="002522FD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Beloc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73579" w:rsidRPr="00CE4F8D" w:rsidRDefault="002522F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5ml [1mg/ml]</w:t>
            </w:r>
          </w:p>
        </w:tc>
        <w:tc>
          <w:tcPr>
            <w:tcW w:w="2509" w:type="dxa"/>
          </w:tcPr>
          <w:p w:rsidR="00B73579" w:rsidRPr="00CE4F8D" w:rsidRDefault="002522F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Kardioselektiber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ß1-Blocker, Senkung des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myokardialen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O2-Bedarfs</w:t>
            </w:r>
          </w:p>
        </w:tc>
        <w:tc>
          <w:tcPr>
            <w:tcW w:w="1800" w:type="dxa"/>
          </w:tcPr>
          <w:p w:rsidR="00B73579" w:rsidRPr="00CE4F8D" w:rsidRDefault="002522F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Tachykardie, Supraventrikuläre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Tachyarythmien</w:t>
            </w:r>
            <w:proofErr w:type="spellEnd"/>
          </w:p>
        </w:tc>
        <w:tc>
          <w:tcPr>
            <w:tcW w:w="1862" w:type="dxa"/>
          </w:tcPr>
          <w:p w:rsidR="00B73579" w:rsidRPr="00CE4F8D" w:rsidRDefault="002522F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1 (-5) mg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weise langsam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i.v.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nach Wirkung titrieren, max.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15 mg</w:t>
            </w:r>
          </w:p>
        </w:tc>
        <w:tc>
          <w:tcPr>
            <w:tcW w:w="1965" w:type="dxa"/>
          </w:tcPr>
          <w:p w:rsidR="00B73579" w:rsidRPr="00CE4F8D" w:rsidRDefault="002522F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Hypotonie, Bradykardie, </w:t>
            </w:r>
            <w:proofErr w:type="spellStart"/>
            <w:r w:rsidR="00FC0E35" w:rsidRPr="00CE4F8D">
              <w:rPr>
                <w:rFonts w:asciiTheme="minorHAnsi" w:hAnsiTheme="minorHAnsi" w:cstheme="minorHAnsi"/>
                <w:sz w:val="20"/>
                <w:szCs w:val="20"/>
              </w:rPr>
              <w:t>Bronchokon</w:t>
            </w:r>
            <w:proofErr w:type="spellEnd"/>
            <w:r w:rsidR="00FC0E35" w:rsidRPr="00CE4F8D">
              <w:rPr>
                <w:rFonts w:asciiTheme="minorHAnsi" w:hAnsiTheme="minorHAnsi" w:cstheme="minorHAnsi"/>
                <w:sz w:val="20"/>
                <w:szCs w:val="20"/>
              </w:rPr>
              <w:t>-striktion, Nausea</w:t>
            </w:r>
          </w:p>
        </w:tc>
        <w:tc>
          <w:tcPr>
            <w:tcW w:w="1418" w:type="dxa"/>
          </w:tcPr>
          <w:p w:rsidR="00B73579" w:rsidRPr="00CE4F8D" w:rsidRDefault="00B7357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73579" w:rsidRPr="00CE4F8D" w:rsidRDefault="00B7357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579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73579" w:rsidRPr="00CE4F8D" w:rsidRDefault="00FC0E35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Brevobloc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73579" w:rsidRPr="00CE4F8D" w:rsidRDefault="00FC0E3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10ml [10mg/ml]</w:t>
            </w:r>
          </w:p>
        </w:tc>
        <w:tc>
          <w:tcPr>
            <w:tcW w:w="2509" w:type="dxa"/>
          </w:tcPr>
          <w:p w:rsidR="00B73579" w:rsidRPr="00CE4F8D" w:rsidRDefault="00FC0E3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Relativ selektiver ß1-Blocker, rascher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Wirkeintrittt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, WD ca. 10-20 Min. </w:t>
            </w:r>
          </w:p>
        </w:tc>
        <w:tc>
          <w:tcPr>
            <w:tcW w:w="1800" w:type="dxa"/>
          </w:tcPr>
          <w:p w:rsidR="00B73579" w:rsidRPr="00CE4F8D" w:rsidRDefault="00FC0E3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 xml:space="preserve">Stabile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supravenrikuläre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Tachykardie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 xml:space="preserve">, Hypertonie,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Angina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Pectoris</w:t>
            </w:r>
            <w:proofErr w:type="spellEnd"/>
          </w:p>
        </w:tc>
        <w:tc>
          <w:tcPr>
            <w:tcW w:w="1862" w:type="dxa"/>
          </w:tcPr>
          <w:p w:rsidR="00B73579" w:rsidRPr="00CE4F8D" w:rsidRDefault="00FC0E3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5-20 mg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weise nach Wirkung titrieren</w:t>
            </w:r>
          </w:p>
        </w:tc>
        <w:tc>
          <w:tcPr>
            <w:tcW w:w="1965" w:type="dxa"/>
          </w:tcPr>
          <w:p w:rsidR="00B73579" w:rsidRPr="00CE4F8D" w:rsidRDefault="00FC0E3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Bradykardie,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Hyptonie</w:t>
            </w:r>
            <w:proofErr w:type="spellEnd"/>
          </w:p>
        </w:tc>
        <w:tc>
          <w:tcPr>
            <w:tcW w:w="1418" w:type="dxa"/>
          </w:tcPr>
          <w:p w:rsidR="00B73579" w:rsidRPr="00CE4F8D" w:rsidRDefault="00B7357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73579" w:rsidRPr="00CE4F8D" w:rsidRDefault="00FC0E3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Erst in hohe Dosen ß2 Wirkung! Gute Steuerbarkeit</w:t>
            </w:r>
          </w:p>
        </w:tc>
      </w:tr>
      <w:tr w:rsidR="00B73579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73579" w:rsidRPr="00CE4F8D" w:rsidRDefault="00FC0E35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Ebrantil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50®</w:t>
            </w:r>
          </w:p>
        </w:tc>
        <w:tc>
          <w:tcPr>
            <w:tcW w:w="1361" w:type="dxa"/>
          </w:tcPr>
          <w:p w:rsidR="00B73579" w:rsidRPr="00CE4F8D" w:rsidRDefault="00FC0E3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10ml [5mg/ml]</w:t>
            </w:r>
          </w:p>
        </w:tc>
        <w:tc>
          <w:tcPr>
            <w:tcW w:w="2509" w:type="dxa"/>
          </w:tcPr>
          <w:p w:rsidR="00FC0E35" w:rsidRPr="00CE4F8D" w:rsidRDefault="00FC0E3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Periphere α1-Blockade, zentrale α2- und Serotonin-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rezeptorstimulation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73579" w:rsidRPr="00CE4F8D" w:rsidRDefault="00FC0E3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(daher keine Reflextachykardie), Wirkeintritt: 2-5 min. WD2-6h</w:t>
            </w:r>
          </w:p>
        </w:tc>
        <w:tc>
          <w:tcPr>
            <w:tcW w:w="1800" w:type="dxa"/>
          </w:tcPr>
          <w:p w:rsidR="00B73579" w:rsidRPr="00CE4F8D" w:rsidRDefault="00FC0E3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Hypertonie</w:t>
            </w:r>
          </w:p>
        </w:tc>
        <w:tc>
          <w:tcPr>
            <w:tcW w:w="1862" w:type="dxa"/>
          </w:tcPr>
          <w:p w:rsidR="00B73579" w:rsidRPr="00CE4F8D" w:rsidRDefault="00FC0E3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5-10mg weise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i.v.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max. 100mg</w:t>
            </w:r>
          </w:p>
        </w:tc>
        <w:tc>
          <w:tcPr>
            <w:tcW w:w="1965" w:type="dxa"/>
          </w:tcPr>
          <w:p w:rsidR="00B73579" w:rsidRPr="00CE4F8D" w:rsidRDefault="00FC0E3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Schwindel, Unruhe, Schweissausbruch,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Nause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orthostatische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Dysregulation</w:t>
            </w:r>
          </w:p>
        </w:tc>
        <w:tc>
          <w:tcPr>
            <w:tcW w:w="1418" w:type="dxa"/>
          </w:tcPr>
          <w:p w:rsidR="00B73579" w:rsidRPr="00CE4F8D" w:rsidRDefault="00B7357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73579" w:rsidRPr="00CE4F8D" w:rsidRDefault="00B7357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579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73579" w:rsidRPr="00CE4F8D" w:rsidRDefault="00FC0E35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Nitroglycerin-</w:t>
            </w: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Perlinganit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73579" w:rsidRPr="00CE4F8D" w:rsidRDefault="00FC0E3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Bolus 10ml [100µg/ml],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Perfusor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B61C5E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10ml [1mg/ml] Verdünnung 1 :10 (10ml </w:t>
            </w:r>
            <w:proofErr w:type="spellStart"/>
            <w:r w:rsidR="00B61C5E" w:rsidRPr="00CE4F8D">
              <w:rPr>
                <w:rFonts w:asciiTheme="minorHAnsi" w:hAnsiTheme="minorHAnsi" w:cstheme="minorHAnsi"/>
                <w:sz w:val="20"/>
                <w:szCs w:val="20"/>
              </w:rPr>
              <w:t>Perlinganit</w:t>
            </w:r>
            <w:proofErr w:type="spellEnd"/>
            <w:r w:rsidR="00B61C5E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in 90ml NaCl)→ [100µg/ml]</w:t>
            </w:r>
          </w:p>
        </w:tc>
        <w:tc>
          <w:tcPr>
            <w:tcW w:w="2509" w:type="dxa"/>
          </w:tcPr>
          <w:p w:rsidR="00B73579" w:rsidRPr="00CE4F8D" w:rsidRDefault="00C867D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NO-Freisetzung→Relaxierung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von </w:t>
            </w:r>
            <w:r w:rsidR="00572814" w:rsidRPr="00CE4F8D">
              <w:rPr>
                <w:rFonts w:asciiTheme="minorHAnsi" w:hAnsiTheme="minorHAnsi" w:cstheme="minorHAnsi"/>
                <w:sz w:val="20"/>
                <w:szCs w:val="20"/>
              </w:rPr>
              <w:t>grossen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Gefässen (v.a. Venen) →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Preload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 ZVD, LVEDP, SVR, BD sinken</w:t>
            </w:r>
          </w:p>
        </w:tc>
        <w:tc>
          <w:tcPr>
            <w:tcW w:w="1800" w:type="dxa"/>
          </w:tcPr>
          <w:p w:rsidR="00B73579" w:rsidRPr="00CE4F8D" w:rsidRDefault="00C867D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Hypertensive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Krisen, kontrollierte Hypotension, Subakutes und akutes Lungenödem bei Linksherzinsuffizienz, ACS</w:t>
            </w:r>
          </w:p>
        </w:tc>
        <w:tc>
          <w:tcPr>
            <w:tcW w:w="1862" w:type="dxa"/>
          </w:tcPr>
          <w:p w:rsidR="00C867DE" w:rsidRPr="00CE4F8D" w:rsidRDefault="00C867D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Bolus: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25-50-100µg </w:t>
            </w:r>
          </w:p>
          <w:p w:rsidR="00B73579" w:rsidRPr="00CE4F8D" w:rsidRDefault="00C867D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Perfusor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2-10 mg/h</w:t>
            </w:r>
          </w:p>
        </w:tc>
        <w:tc>
          <w:tcPr>
            <w:tcW w:w="1965" w:type="dxa"/>
          </w:tcPr>
          <w:p w:rsidR="00B73579" w:rsidRPr="00CE4F8D" w:rsidRDefault="00227F06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Reflextachykardie, Hautrötung, ICP-Erhöhung, Kopfschmerzen</w:t>
            </w:r>
          </w:p>
        </w:tc>
        <w:tc>
          <w:tcPr>
            <w:tcW w:w="1418" w:type="dxa"/>
          </w:tcPr>
          <w:p w:rsidR="00B73579" w:rsidRPr="00CE4F8D" w:rsidRDefault="00B7357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73579" w:rsidRPr="00CE4F8D" w:rsidRDefault="00B7357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C5E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C5E" w:rsidRPr="00CE4F8D" w:rsidRDefault="00166ED4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A</w:t>
            </w:r>
            <w:r w:rsidR="00061A98"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drenalin </w:t>
            </w:r>
          </w:p>
        </w:tc>
        <w:tc>
          <w:tcPr>
            <w:tcW w:w="1361" w:type="dxa"/>
          </w:tcPr>
          <w:p w:rsidR="00B61C5E" w:rsidRPr="00CE4F8D" w:rsidRDefault="00061A98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1ml, 10ml [1mg/ml]</w:t>
            </w:r>
          </w:p>
          <w:p w:rsidR="00061A98" w:rsidRPr="00CE4F8D" w:rsidRDefault="00061A98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Verdünnung: </w:t>
            </w:r>
          </w:p>
          <w:p w:rsidR="00061A98" w:rsidRPr="00CE4F8D" w:rsidRDefault="00061A98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1ml Adrenalin auf 100ml Glucose 5%, NaCl [10µ</w:t>
            </w:r>
            <w:r w:rsidR="0090508D" w:rsidRPr="00CE4F8D">
              <w:rPr>
                <w:rFonts w:asciiTheme="minorHAnsi" w:hAnsiTheme="minorHAnsi" w:cstheme="minorHAnsi"/>
                <w:sz w:val="20"/>
                <w:szCs w:val="20"/>
              </w:rPr>
              <w:t>/ml]</w:t>
            </w:r>
          </w:p>
        </w:tc>
        <w:tc>
          <w:tcPr>
            <w:tcW w:w="2509" w:type="dxa"/>
          </w:tcPr>
          <w:p w:rsidR="0090508D" w:rsidRPr="00CE4F8D" w:rsidRDefault="0090508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Dosisabhängig: </w:t>
            </w:r>
          </w:p>
          <w:p w:rsidR="00B61C5E" w:rsidRPr="00CE4F8D" w:rsidRDefault="0090508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Niedrig: v.a. ß-Agonist, </w:t>
            </w:r>
          </w:p>
          <w:p w:rsidR="0090508D" w:rsidRPr="00CE4F8D" w:rsidRDefault="0090508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Höher: v.a. α-Agonist</w:t>
            </w:r>
          </w:p>
          <w:p w:rsidR="0090508D" w:rsidRPr="00CE4F8D" w:rsidRDefault="0090508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HWZ:1-3 Min.</w:t>
            </w:r>
          </w:p>
          <w:p w:rsidR="0090508D" w:rsidRPr="00CE4F8D" w:rsidRDefault="0090508D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C5E" w:rsidRPr="00CE4F8D" w:rsidRDefault="0062215A" w:rsidP="0062215A">
            <w:pPr>
              <w:pStyle w:val="Listenabsatz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Herzkreislauf-stillstand</w:t>
            </w:r>
          </w:p>
          <w:p w:rsidR="0062215A" w:rsidRPr="00CE4F8D" w:rsidRDefault="0062215A" w:rsidP="0062215A">
            <w:pPr>
              <w:pStyle w:val="Listenabsatz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Schwere Bradykardie</w:t>
            </w:r>
          </w:p>
          <w:p w:rsidR="0062215A" w:rsidRPr="00CE4F8D" w:rsidRDefault="0062215A" w:rsidP="0062215A">
            <w:pPr>
              <w:pStyle w:val="Listenabsatz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Schwerer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Asthmanfall</w:t>
            </w:r>
            <w:proofErr w:type="spellEnd"/>
          </w:p>
          <w:p w:rsidR="0062215A" w:rsidRPr="00CE4F8D" w:rsidRDefault="0062215A" w:rsidP="0062215A">
            <w:pPr>
              <w:pStyle w:val="Listenabsatz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Anaphylaxie</w:t>
            </w:r>
          </w:p>
          <w:p w:rsidR="0062215A" w:rsidRPr="00CE4F8D" w:rsidRDefault="0062215A" w:rsidP="0062215A">
            <w:pPr>
              <w:pStyle w:val="Listenabsatz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Schock</w:t>
            </w:r>
          </w:p>
        </w:tc>
        <w:tc>
          <w:tcPr>
            <w:tcW w:w="1862" w:type="dxa"/>
          </w:tcPr>
          <w:p w:rsidR="00B61C5E" w:rsidRPr="00CE4F8D" w:rsidRDefault="0062215A" w:rsidP="0062215A">
            <w:pPr>
              <w:pStyle w:val="Listenabsatz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1mg 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weise alle 3-5 min.</w:t>
            </w:r>
          </w:p>
          <w:p w:rsidR="0062215A" w:rsidRPr="00CE4F8D" w:rsidRDefault="0062215A" w:rsidP="0062215A">
            <w:pPr>
              <w:pStyle w:val="Listenabsatz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1-10µg/min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i.v.</w:t>
            </w:r>
            <w:proofErr w:type="spellEnd"/>
          </w:p>
          <w:p w:rsidR="0062215A" w:rsidRPr="00CE4F8D" w:rsidRDefault="0062215A" w:rsidP="0062215A">
            <w:pPr>
              <w:pStyle w:val="Listenabsatz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1-10 µg/min i.v.;10µg weise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i.v.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Bolus, 0.25.0.5 mg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s.c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62215A" w:rsidRPr="00CE4F8D" w:rsidRDefault="0062215A" w:rsidP="0062215A">
            <w:pPr>
              <w:pStyle w:val="Listenabsatz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1-10 µg/min i.v.;10µg weise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i.v.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Bolus, 0.25.0.5 mg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s.c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62215A" w:rsidRPr="00CE4F8D" w:rsidRDefault="0062215A" w:rsidP="0062215A">
            <w:pPr>
              <w:pStyle w:val="Listenabsatz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20-40µg/min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i.v.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10-100µg-weise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i.v.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Bolus</w:t>
            </w:r>
          </w:p>
        </w:tc>
        <w:tc>
          <w:tcPr>
            <w:tcW w:w="1965" w:type="dxa"/>
          </w:tcPr>
          <w:p w:rsidR="00B61C5E" w:rsidRPr="00CE4F8D" w:rsidRDefault="0062215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Tachykardie, Kammerflimmern, erhöhter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myokardialer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O2 Verbrauch</w:t>
            </w:r>
          </w:p>
        </w:tc>
        <w:tc>
          <w:tcPr>
            <w:tcW w:w="1418" w:type="dxa"/>
          </w:tcPr>
          <w:p w:rsidR="00B61C5E" w:rsidRPr="00CE4F8D" w:rsidRDefault="0062215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Im NF keine</w:t>
            </w:r>
          </w:p>
        </w:tc>
        <w:tc>
          <w:tcPr>
            <w:tcW w:w="2234" w:type="dxa"/>
          </w:tcPr>
          <w:p w:rsidR="00B61C5E" w:rsidRPr="00CE4F8D" w:rsidRDefault="00ED4C3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Bei</w:t>
            </w:r>
            <w:r w:rsidR="0062215A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der REA ist die α</w:t>
            </w:r>
            <w:r w:rsidR="00DD36D5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-Wirkung entscheidend, erhöht </w:t>
            </w:r>
            <w:proofErr w:type="spellStart"/>
            <w:r w:rsidR="00DD36D5" w:rsidRPr="00CE4F8D">
              <w:rPr>
                <w:rFonts w:asciiTheme="minorHAnsi" w:hAnsiTheme="minorHAnsi" w:cstheme="minorHAnsi"/>
                <w:sz w:val="20"/>
                <w:szCs w:val="20"/>
              </w:rPr>
              <w:t>myokardialen</w:t>
            </w:r>
            <w:proofErr w:type="spellEnd"/>
            <w:r w:rsidR="00DD36D5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und zerebralen Blutfluss, der ß-</w:t>
            </w:r>
            <w:proofErr w:type="spellStart"/>
            <w:r w:rsidR="00DD36D5" w:rsidRPr="00CE4F8D">
              <w:rPr>
                <w:rFonts w:asciiTheme="minorHAnsi" w:hAnsiTheme="minorHAnsi" w:cstheme="minorHAnsi"/>
                <w:sz w:val="20"/>
                <w:szCs w:val="20"/>
              </w:rPr>
              <w:t>Agonismus</w:t>
            </w:r>
            <w:proofErr w:type="spellEnd"/>
            <w:r w:rsidR="00DD36D5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wirkt sich eher nachteilig aus (erhöhter </w:t>
            </w:r>
            <w:proofErr w:type="spellStart"/>
            <w:r w:rsidR="00DD36D5" w:rsidRPr="00CE4F8D">
              <w:rPr>
                <w:rFonts w:asciiTheme="minorHAnsi" w:hAnsiTheme="minorHAnsi" w:cstheme="minorHAnsi"/>
                <w:sz w:val="20"/>
                <w:szCs w:val="20"/>
              </w:rPr>
              <w:t>myokardialer</w:t>
            </w:r>
            <w:proofErr w:type="spellEnd"/>
            <w:r w:rsidR="00DD36D5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O2-Verbrauch)</w:t>
            </w:r>
          </w:p>
        </w:tc>
      </w:tr>
      <w:tr w:rsidR="00B61C5E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C5E" w:rsidRPr="00CE4F8D" w:rsidRDefault="00ED4C3B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Ephedrin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</w:tcPr>
          <w:p w:rsidR="00B61C5E" w:rsidRPr="00CE4F8D" w:rsidRDefault="00ED4C3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10ml[5mg/ml]</w:t>
            </w:r>
          </w:p>
        </w:tc>
        <w:tc>
          <w:tcPr>
            <w:tcW w:w="2509" w:type="dxa"/>
          </w:tcPr>
          <w:p w:rsidR="00B61C5E" w:rsidRPr="00CE4F8D" w:rsidRDefault="00ED4C3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Kombinierte α- und ß-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adrenderge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Wirkung, Freisetzung und Wiederaufnahmehemmung von Noradrenalin, positiv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inotrop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chronotrop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, Vasokonstriktion </w:t>
            </w:r>
          </w:p>
        </w:tc>
        <w:tc>
          <w:tcPr>
            <w:tcW w:w="1800" w:type="dxa"/>
          </w:tcPr>
          <w:p w:rsidR="00B61C5E" w:rsidRPr="00CE4F8D" w:rsidRDefault="00ED4C3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Hpotonie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durch Vasodilatation</w:t>
            </w:r>
          </w:p>
        </w:tc>
        <w:tc>
          <w:tcPr>
            <w:tcW w:w="1862" w:type="dxa"/>
          </w:tcPr>
          <w:p w:rsidR="00B61C5E" w:rsidRPr="00CE4F8D" w:rsidRDefault="00ED4C3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5-10 mg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-weise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i.v.</w:t>
            </w:r>
            <w:proofErr w:type="spellEnd"/>
          </w:p>
        </w:tc>
        <w:tc>
          <w:tcPr>
            <w:tcW w:w="1965" w:type="dxa"/>
          </w:tcPr>
          <w:p w:rsidR="00B61C5E" w:rsidRPr="00CE4F8D" w:rsidRDefault="00ED4C3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Tachykardie, Extrasystolen, Nausea,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Vomitus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, erhöhter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myokardialer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O2-Verbrauch </w:t>
            </w:r>
          </w:p>
        </w:tc>
        <w:tc>
          <w:tcPr>
            <w:tcW w:w="1418" w:type="dxa"/>
          </w:tcPr>
          <w:p w:rsidR="00B61C5E" w:rsidRPr="00CE4F8D" w:rsidRDefault="00ED4C3B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Tachykardie, Hypertonie</w:t>
            </w:r>
          </w:p>
        </w:tc>
        <w:tc>
          <w:tcPr>
            <w:tcW w:w="2234" w:type="dxa"/>
          </w:tcPr>
          <w:p w:rsidR="00B61C5E" w:rsidRPr="00CE4F8D" w:rsidRDefault="0010678E" w:rsidP="0010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Vorsicht</w:t>
            </w:r>
            <w:r w:rsidR="00ED4C3B"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bei 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vorbestehender Herzerkrankung</w:t>
            </w:r>
          </w:p>
        </w:tc>
      </w:tr>
      <w:tr w:rsidR="00B61C5E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C5E" w:rsidRPr="00CE4F8D" w:rsidRDefault="00B61C5E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1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C5E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C5E" w:rsidRPr="00CE4F8D" w:rsidRDefault="00A06752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Noradrenalin</w:t>
            </w:r>
          </w:p>
        </w:tc>
        <w:tc>
          <w:tcPr>
            <w:tcW w:w="1361" w:type="dxa"/>
          </w:tcPr>
          <w:p w:rsidR="00B61C5E" w:rsidRPr="00CE4F8D" w:rsidRDefault="00A0675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1ml [1mg/ml]</w:t>
            </w:r>
          </w:p>
          <w:p w:rsidR="00A06752" w:rsidRPr="00CE4F8D" w:rsidRDefault="00A0675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Verdünnung:</w:t>
            </w:r>
          </w:p>
          <w:p w:rsidR="00A06752" w:rsidRPr="00CE4F8D" w:rsidRDefault="00A0675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1ml NA auf 100ml NaCl [10µg/ml]</w:t>
            </w:r>
          </w:p>
        </w:tc>
        <w:tc>
          <w:tcPr>
            <w:tcW w:w="2509" w:type="dxa"/>
          </w:tcPr>
          <w:p w:rsidR="00B61C5E" w:rsidRPr="00CE4F8D" w:rsidRDefault="00A0675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Vorwiegend α1- und α2 Stimulation, bei sehr hoher Dosierung auch ß-mimetische Wirkung</w:t>
            </w:r>
          </w:p>
        </w:tc>
        <w:tc>
          <w:tcPr>
            <w:tcW w:w="1800" w:type="dxa"/>
          </w:tcPr>
          <w:p w:rsidR="00B61C5E" w:rsidRPr="00CE4F8D" w:rsidRDefault="00A0675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Hypotonie, Volumen-</w:t>
            </w:r>
          </w:p>
          <w:p w:rsidR="00A06752" w:rsidRPr="00CE4F8D" w:rsidRDefault="00A0675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Refraktärer Schock, Überdosierung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Vasodilatantien</w:t>
            </w:r>
            <w:proofErr w:type="spellEnd"/>
          </w:p>
        </w:tc>
        <w:tc>
          <w:tcPr>
            <w:tcW w:w="1862" w:type="dxa"/>
          </w:tcPr>
          <w:p w:rsidR="00A06752" w:rsidRPr="00CE4F8D" w:rsidRDefault="00A0675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Bolus: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2.5-5-10µg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i.v.</w:t>
            </w:r>
            <w:proofErr w:type="spellEnd"/>
          </w:p>
          <w:p w:rsidR="00B61C5E" w:rsidRPr="00CE4F8D" w:rsidRDefault="00A06752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Perfusor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0.3ml/h = 1µg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</w:tcPr>
          <w:p w:rsidR="00B61C5E" w:rsidRPr="00CE4F8D" w:rsidRDefault="006B4263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Renale und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mesenteriale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Vasokonstriktion, erhöhter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myokardialer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O2-Verbrauch, starker BD Anstieg mit Reflexbradykardie bei </w:t>
            </w:r>
            <w:r w:rsidR="00CF1359" w:rsidRPr="00CE4F8D">
              <w:rPr>
                <w:rFonts w:asciiTheme="minorHAnsi" w:hAnsiTheme="minorHAnsi" w:cstheme="minorHAnsi"/>
                <w:sz w:val="20"/>
                <w:szCs w:val="20"/>
              </w:rPr>
              <w:t>Überdosierung</w:t>
            </w:r>
          </w:p>
        </w:tc>
        <w:tc>
          <w:tcPr>
            <w:tcW w:w="1418" w:type="dxa"/>
          </w:tcPr>
          <w:p w:rsidR="00B61C5E" w:rsidRPr="00CE4F8D" w:rsidRDefault="006B4263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Unkorriegierte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Hypovolämie</w:t>
            </w:r>
            <w:proofErr w:type="spellEnd"/>
          </w:p>
        </w:tc>
        <w:tc>
          <w:tcPr>
            <w:tcW w:w="2234" w:type="dxa"/>
          </w:tcPr>
          <w:p w:rsidR="00B61C5E" w:rsidRPr="00CE4F8D" w:rsidRDefault="006B4263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Langsamer Beginn um Überdosierung zu vermeiden</w:t>
            </w:r>
          </w:p>
        </w:tc>
      </w:tr>
      <w:tr w:rsidR="00B61C5E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C5E" w:rsidRPr="00CE4F8D" w:rsidRDefault="006B4263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Phenylephrin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61C5E" w:rsidRPr="00CE4F8D" w:rsidRDefault="006B4263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10ml [100µg/ml]</w:t>
            </w:r>
          </w:p>
        </w:tc>
        <w:tc>
          <w:tcPr>
            <w:tcW w:w="2509" w:type="dxa"/>
          </w:tcPr>
          <w:p w:rsidR="00B61C5E" w:rsidRPr="00CE4F8D" w:rsidRDefault="006B4263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Reiner α-Rezeptor-Agonist, periphere Vasokonstriktion</w:t>
            </w:r>
          </w:p>
        </w:tc>
        <w:tc>
          <w:tcPr>
            <w:tcW w:w="1800" w:type="dxa"/>
          </w:tcPr>
          <w:p w:rsidR="00B61C5E" w:rsidRPr="00CE4F8D" w:rsidRDefault="006B4263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Hypotonie durch Vasodilatation</w:t>
            </w:r>
          </w:p>
        </w:tc>
        <w:tc>
          <w:tcPr>
            <w:tcW w:w="1862" w:type="dxa"/>
          </w:tcPr>
          <w:p w:rsidR="00B61C5E" w:rsidRPr="00CE4F8D" w:rsidRDefault="006B4263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25-50-100µg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weise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i.v.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</w:tcPr>
          <w:p w:rsidR="00B61C5E" w:rsidRPr="00CE4F8D" w:rsidRDefault="00CF135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BD Anstieg mit Reflexbradykardie bei Überdosierung, Renale und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mesenteriale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Vasokonstriktion</w:t>
            </w:r>
          </w:p>
        </w:tc>
        <w:tc>
          <w:tcPr>
            <w:tcW w:w="1418" w:type="dxa"/>
          </w:tcPr>
          <w:p w:rsidR="00B61C5E" w:rsidRPr="00CE4F8D" w:rsidRDefault="00CF1359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Unkorriegierte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Hypovolämie</w:t>
            </w:r>
            <w:proofErr w:type="spellEnd"/>
          </w:p>
        </w:tc>
        <w:tc>
          <w:tcPr>
            <w:tcW w:w="2234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C5E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C5E" w:rsidRPr="00CE4F8D" w:rsidRDefault="00D60C75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Fentanyl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61C5E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10ml [0.05mg/ml]</w:t>
            </w:r>
          </w:p>
          <w:p w:rsidR="00D60C75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2ml [0.05mg/ml]</w:t>
            </w:r>
          </w:p>
        </w:tc>
        <w:tc>
          <w:tcPr>
            <w:tcW w:w="2509" w:type="dxa"/>
          </w:tcPr>
          <w:p w:rsidR="00B61C5E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Reiner µ-Agonist, Analgesie, max. Wirkung nach 30 Min. WD: 30-45 Min, HWZ dosisabhängig</w:t>
            </w:r>
          </w:p>
        </w:tc>
        <w:tc>
          <w:tcPr>
            <w:tcW w:w="1800" w:type="dxa"/>
          </w:tcPr>
          <w:p w:rsidR="00B61C5E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Analgesie</w:t>
            </w:r>
          </w:p>
        </w:tc>
        <w:tc>
          <w:tcPr>
            <w:tcW w:w="1862" w:type="dxa"/>
          </w:tcPr>
          <w:p w:rsidR="00B61C5E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Narkoseeileitung</w:t>
            </w:r>
          </w:p>
          <w:p w:rsidR="00D60C75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1-5µg/kg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i.v.</w:t>
            </w:r>
            <w:proofErr w:type="spellEnd"/>
          </w:p>
          <w:p w:rsidR="00D60C75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Repetiv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D60C75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1-3µg/kg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i.v.</w:t>
            </w:r>
            <w:proofErr w:type="spellEnd"/>
          </w:p>
        </w:tc>
        <w:tc>
          <w:tcPr>
            <w:tcW w:w="1965" w:type="dxa"/>
          </w:tcPr>
          <w:p w:rsidR="00B61C5E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Atemdepression,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Thoraxrigidität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 Bradykardie, Hypotonie, selten geringe Histamin-freisetzung, Hustenreiz, Juckreiz</w:t>
            </w:r>
          </w:p>
        </w:tc>
        <w:tc>
          <w:tcPr>
            <w:tcW w:w="1418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61C5E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Ca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100X potenter als Morphin,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Antagonisierbar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mit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Narcon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Naloxon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)®</w:t>
            </w:r>
          </w:p>
        </w:tc>
      </w:tr>
      <w:tr w:rsidR="00B61C5E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C5E" w:rsidRPr="00CE4F8D" w:rsidRDefault="00D60C75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Morphin®</w:t>
            </w:r>
          </w:p>
        </w:tc>
        <w:tc>
          <w:tcPr>
            <w:tcW w:w="1361" w:type="dxa"/>
          </w:tcPr>
          <w:p w:rsidR="00B61C5E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1ml [10mg/ml]</w:t>
            </w:r>
          </w:p>
        </w:tc>
        <w:tc>
          <w:tcPr>
            <w:tcW w:w="2509" w:type="dxa"/>
          </w:tcPr>
          <w:p w:rsidR="00B61C5E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Reiner µ-Agonist,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Analgesie,Maximale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Wirkung nach 15 Min., DW 3-5h</w:t>
            </w:r>
          </w:p>
        </w:tc>
        <w:tc>
          <w:tcPr>
            <w:tcW w:w="1800" w:type="dxa"/>
          </w:tcPr>
          <w:p w:rsidR="00B61C5E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Analgesie</w:t>
            </w:r>
          </w:p>
        </w:tc>
        <w:tc>
          <w:tcPr>
            <w:tcW w:w="1862" w:type="dxa"/>
          </w:tcPr>
          <w:p w:rsidR="00B61C5E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i.v.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Gabe: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2-5 mg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</w:tcPr>
          <w:p w:rsidR="00B61C5E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Atemdepression,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Thoraxrigidität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 Bradykardie, Hypotonie, selten geringe Histamin-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freisetzung, Hustenreiz, Juckreiz</w:t>
            </w:r>
          </w:p>
        </w:tc>
        <w:tc>
          <w:tcPr>
            <w:tcW w:w="1418" w:type="dxa"/>
          </w:tcPr>
          <w:p w:rsidR="00B61C5E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Astham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Bronchiale, Gallenkolik, schwere Leber-und 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Niereninsuffizienz</w:t>
            </w:r>
          </w:p>
        </w:tc>
        <w:tc>
          <w:tcPr>
            <w:tcW w:w="2234" w:type="dxa"/>
          </w:tcPr>
          <w:p w:rsidR="00B61C5E" w:rsidRPr="00CE4F8D" w:rsidRDefault="00D60C75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Aktiver Metabolit: Morphin-6-Glukuronid→kann bei Niereninsuffizienz akkumulieren</w:t>
            </w:r>
          </w:p>
        </w:tc>
      </w:tr>
      <w:tr w:rsidR="00B61C5E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C5E" w:rsidRPr="00CE4F8D" w:rsidRDefault="00F60605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Ultiva</w:t>
            </w:r>
            <w:proofErr w:type="spellEnd"/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>®</w:t>
            </w:r>
          </w:p>
        </w:tc>
        <w:tc>
          <w:tcPr>
            <w:tcW w:w="1361" w:type="dxa"/>
          </w:tcPr>
          <w:p w:rsidR="00B61C5E" w:rsidRPr="00CE4F8D" w:rsidRDefault="00EA49D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2mg Trockensubstanz in 50ml NaCl → [40µg/ml]</w:t>
            </w:r>
          </w:p>
        </w:tc>
        <w:tc>
          <w:tcPr>
            <w:tcW w:w="2509" w:type="dxa"/>
          </w:tcPr>
          <w:p w:rsidR="00B61C5E" w:rsidRPr="00CE4F8D" w:rsidRDefault="00EA49D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Reiner µ-Agonist, Analgesie, Wirkeintritt nach 1-1.5 Min. WD: 5-10 Min. </w:t>
            </w:r>
          </w:p>
        </w:tc>
        <w:tc>
          <w:tcPr>
            <w:tcW w:w="1800" w:type="dxa"/>
          </w:tcPr>
          <w:p w:rsidR="00B61C5E" w:rsidRPr="00CE4F8D" w:rsidRDefault="00EA49D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Analgesie</w:t>
            </w:r>
          </w:p>
        </w:tc>
        <w:tc>
          <w:tcPr>
            <w:tcW w:w="1862" w:type="dxa"/>
          </w:tcPr>
          <w:p w:rsidR="00EA49DA" w:rsidRPr="00CE4F8D" w:rsidRDefault="00EA49DA" w:rsidP="00EA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Narkoseeinleitung: </w:t>
            </w: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0.5-1µg/kg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i.v.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61C5E" w:rsidRPr="00CE4F8D" w:rsidRDefault="00EA49DA" w:rsidP="00EA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Narkoseführung:</w:t>
            </w:r>
          </w:p>
          <w:p w:rsidR="00EA49DA" w:rsidRPr="00CE4F8D" w:rsidRDefault="00EA49DA" w:rsidP="00EA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20-30 µg/kg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KG/h</w:t>
            </w:r>
          </w:p>
          <w:p w:rsidR="00EA49DA" w:rsidRPr="00CE4F8D" w:rsidRDefault="00EA49DA" w:rsidP="00EA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0.3-0.7 µg/kg</w:t>
            </w: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KG/min</w:t>
            </w:r>
          </w:p>
        </w:tc>
        <w:tc>
          <w:tcPr>
            <w:tcW w:w="1965" w:type="dxa"/>
          </w:tcPr>
          <w:p w:rsidR="00EA49DA" w:rsidRPr="00CE4F8D" w:rsidRDefault="00EA49DA" w:rsidP="00EA4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Atemdepression,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Thoraxrigidität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 Bradykardie, Hypotonie, selten geringe Histamin-freisetzung, Hustenreiz, Juckreiz</w:t>
            </w:r>
          </w:p>
        </w:tc>
        <w:tc>
          <w:tcPr>
            <w:tcW w:w="1418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61C5E" w:rsidRPr="00CE4F8D" w:rsidRDefault="00EA49D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Ca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 200x potenter als Morphin, Abbau durch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Esterhydrolyse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 zu 98% extrahepatisch</w:t>
            </w:r>
          </w:p>
        </w:tc>
      </w:tr>
      <w:tr w:rsidR="00B61C5E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C5E" w:rsidRPr="00CE4F8D" w:rsidRDefault="00EA49DA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Methadon </w:t>
            </w:r>
          </w:p>
        </w:tc>
        <w:tc>
          <w:tcPr>
            <w:tcW w:w="1361" w:type="dxa"/>
          </w:tcPr>
          <w:p w:rsidR="00B61C5E" w:rsidRPr="00CE4F8D" w:rsidRDefault="00EA49DA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1ml [10mg/ml]</w:t>
            </w:r>
          </w:p>
        </w:tc>
        <w:tc>
          <w:tcPr>
            <w:tcW w:w="2509" w:type="dxa"/>
          </w:tcPr>
          <w:p w:rsidR="00B61C5E" w:rsidRPr="00CE4F8D" w:rsidRDefault="00B43A2F" w:rsidP="00B43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Reiner Agonist am μ Opioid-Rezeptor und am χ Opioid-Rezeptor</w:t>
            </w:r>
          </w:p>
        </w:tc>
        <w:tc>
          <w:tcPr>
            <w:tcW w:w="1800" w:type="dxa"/>
          </w:tcPr>
          <w:p w:rsidR="00B61C5E" w:rsidRPr="00CE4F8D" w:rsidRDefault="00B43A2F" w:rsidP="00B43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Analgesie, Substitution im Rahmen einer Heroin-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Entzungsbehandlung</w:t>
            </w:r>
            <w:proofErr w:type="spellEnd"/>
          </w:p>
        </w:tc>
        <w:tc>
          <w:tcPr>
            <w:tcW w:w="1862" w:type="dxa"/>
          </w:tcPr>
          <w:p w:rsidR="00B61C5E" w:rsidRPr="00CE4F8D" w:rsidRDefault="00B43A2F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0.1 mg/kg </w:t>
            </w:r>
            <w:proofErr w:type="spellStart"/>
            <w:r w:rsidRPr="00CE4F8D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proofErr w:type="spellEnd"/>
          </w:p>
        </w:tc>
        <w:tc>
          <w:tcPr>
            <w:tcW w:w="1965" w:type="dxa"/>
          </w:tcPr>
          <w:p w:rsidR="00B61C5E" w:rsidRPr="00CE4F8D" w:rsidRDefault="00B43A2F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 xml:space="preserve">Atemdepression, </w:t>
            </w:r>
            <w:proofErr w:type="spellStart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Thoraxrigidität</w:t>
            </w:r>
            <w:proofErr w:type="spellEnd"/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, Bradykardie, Hypotonie, selten geringe Histamin-freisetzung, Hustenreiz, Juckreiz</w:t>
            </w:r>
          </w:p>
        </w:tc>
        <w:tc>
          <w:tcPr>
            <w:tcW w:w="1418" w:type="dxa"/>
          </w:tcPr>
          <w:p w:rsidR="00B43A2F" w:rsidRPr="00CE4F8D" w:rsidRDefault="00B43A2F" w:rsidP="00B43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Schwangerschaft, Stillzeit</w:t>
            </w:r>
          </w:p>
          <w:p w:rsidR="00B43A2F" w:rsidRPr="00CE4F8D" w:rsidRDefault="00B43A2F" w:rsidP="00B43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Chronisch-respiratorische Insuffizienz</w:t>
            </w:r>
          </w:p>
          <w:p w:rsidR="00B43A2F" w:rsidRPr="00CE4F8D" w:rsidRDefault="00B43A2F" w:rsidP="00B43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Bauchspeicheldrüsenentzündung</w:t>
            </w:r>
          </w:p>
          <w:p w:rsidR="00B43A2F" w:rsidRPr="00CE4F8D" w:rsidRDefault="00B43A2F" w:rsidP="00B43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F8D">
              <w:rPr>
                <w:rFonts w:asciiTheme="minorHAnsi" w:hAnsiTheme="minorHAnsi" w:cstheme="minorHAnsi"/>
                <w:sz w:val="20"/>
                <w:szCs w:val="20"/>
              </w:rPr>
              <w:t>Schwere Leber- und Niereninsuffizienz</w:t>
            </w:r>
          </w:p>
          <w:p w:rsidR="00B61C5E" w:rsidRPr="00CE4F8D" w:rsidRDefault="00B61C5E" w:rsidP="00B43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C5E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C5E" w:rsidRPr="00CE4F8D" w:rsidRDefault="00B61C5E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1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C5E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C5E" w:rsidRPr="00CE4F8D" w:rsidRDefault="00B61C5E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1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C5E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C5E" w:rsidRPr="00CE4F8D" w:rsidRDefault="00B61C5E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1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C5E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C5E" w:rsidRPr="00CE4F8D" w:rsidRDefault="00B61C5E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1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C5E" w:rsidRPr="00CE4F8D" w:rsidTr="00BD5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C5E" w:rsidRPr="00CE4F8D" w:rsidRDefault="00B61C5E" w:rsidP="00876603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1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B61C5E" w:rsidRPr="00CE4F8D" w:rsidRDefault="00B61C5E" w:rsidP="00876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76603" w:rsidRPr="00CE4F8D" w:rsidRDefault="00876603" w:rsidP="00876603">
      <w:pPr>
        <w:rPr>
          <w:rFonts w:asciiTheme="minorHAnsi" w:hAnsiTheme="minorHAnsi" w:cstheme="minorHAnsi"/>
          <w:sz w:val="20"/>
          <w:szCs w:val="20"/>
        </w:rPr>
      </w:pPr>
    </w:p>
    <w:sectPr w:rsidR="00876603" w:rsidRPr="00CE4F8D" w:rsidSect="00BD5AF5">
      <w:pgSz w:w="16840" w:h="11907" w:orient="landscape" w:code="9"/>
      <w:pgMar w:top="1134" w:right="1134" w:bottom="1134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2237BC"/>
    <w:lvl w:ilvl="0">
      <w:start w:val="1"/>
      <w:numFmt w:val="bullet"/>
      <w:pStyle w:val="Aufzhlungszeichen"/>
      <w:lvlText w:val=""/>
      <w:lvlJc w:val="left"/>
      <w:pPr>
        <w:ind w:left="360" w:hanging="360"/>
      </w:pPr>
      <w:rPr>
        <w:rFonts w:ascii="Webdings" w:hAnsi="Webdings" w:hint="default"/>
        <w:b w:val="0"/>
        <w:i w:val="0"/>
        <w:color w:val="76923C" w:themeColor="accent3" w:themeShade="BF"/>
        <w:sz w:val="22"/>
      </w:rPr>
    </w:lvl>
  </w:abstractNum>
  <w:abstractNum w:abstractNumId="1" w15:restartNumberingAfterBreak="0">
    <w:nsid w:val="013335B1"/>
    <w:multiLevelType w:val="hybridMultilevel"/>
    <w:tmpl w:val="257C93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D4C87"/>
    <w:multiLevelType w:val="hybridMultilevel"/>
    <w:tmpl w:val="3DEAB6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C6D9F"/>
    <w:multiLevelType w:val="hybridMultilevel"/>
    <w:tmpl w:val="499A1D1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025EA"/>
    <w:multiLevelType w:val="hybridMultilevel"/>
    <w:tmpl w:val="7DFA4CE2"/>
    <w:lvl w:ilvl="0" w:tplc="C1D6E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466BC"/>
    <w:multiLevelType w:val="hybridMultilevel"/>
    <w:tmpl w:val="DF58CE8E"/>
    <w:lvl w:ilvl="0" w:tplc="9D125414">
      <w:start w:val="1"/>
      <w:numFmt w:val="bullet"/>
      <w:pStyle w:val="AufzhlungKltzli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112B2"/>
    <w:multiLevelType w:val="hybridMultilevel"/>
    <w:tmpl w:val="BDAE4F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76AA"/>
    <w:multiLevelType w:val="hybridMultilevel"/>
    <w:tmpl w:val="31FE6504"/>
    <w:lvl w:ilvl="0" w:tplc="CDAA7D68">
      <w:start w:val="1"/>
      <w:numFmt w:val="bullet"/>
      <w:pStyle w:val="AbsatzStrich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971A3"/>
    <w:multiLevelType w:val="hybridMultilevel"/>
    <w:tmpl w:val="A3489EF2"/>
    <w:lvl w:ilvl="0" w:tplc="674A1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12408"/>
    <w:multiLevelType w:val="hybridMultilevel"/>
    <w:tmpl w:val="12025CF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F6E29"/>
    <w:multiLevelType w:val="multilevel"/>
    <w:tmpl w:val="6280425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6513C04"/>
    <w:multiLevelType w:val="hybridMultilevel"/>
    <w:tmpl w:val="5374E724"/>
    <w:lvl w:ilvl="0" w:tplc="C1D6E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F69DA"/>
    <w:multiLevelType w:val="hybridMultilevel"/>
    <w:tmpl w:val="1CF0A190"/>
    <w:lvl w:ilvl="0" w:tplc="C1D6E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B0759"/>
    <w:multiLevelType w:val="hybridMultilevel"/>
    <w:tmpl w:val="05C0DB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4357C"/>
    <w:multiLevelType w:val="hybridMultilevel"/>
    <w:tmpl w:val="7F846482"/>
    <w:lvl w:ilvl="0" w:tplc="A590F04A">
      <w:start w:val="1"/>
      <w:numFmt w:val="decimal"/>
      <w:pStyle w:val="AbsNummerierung"/>
      <w:lvlText w:val=".%1"/>
      <w:lvlJc w:val="left"/>
      <w:pPr>
        <w:ind w:left="851" w:hanging="851"/>
      </w:pPr>
      <w:rPr>
        <w:rFonts w:hint="default"/>
        <w:sz w:val="16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23DAB"/>
    <w:multiLevelType w:val="hybridMultilevel"/>
    <w:tmpl w:val="F9A6F2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918AC"/>
    <w:multiLevelType w:val="hybridMultilevel"/>
    <w:tmpl w:val="69BE19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16"/>
  </w:num>
  <w:num w:numId="9">
    <w:abstractNumId w:val="1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  <w:num w:numId="14">
    <w:abstractNumId w:val="11"/>
  </w:num>
  <w:num w:numId="15">
    <w:abstractNumId w:val="15"/>
  </w:num>
  <w:num w:numId="16">
    <w:abstractNumId w:val="9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9" w:dllVersion="512" w:checkStyle="1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B6"/>
    <w:rsid w:val="00034397"/>
    <w:rsid w:val="00040500"/>
    <w:rsid w:val="00042AFC"/>
    <w:rsid w:val="00056D20"/>
    <w:rsid w:val="00061A98"/>
    <w:rsid w:val="0007309D"/>
    <w:rsid w:val="0010678E"/>
    <w:rsid w:val="001204C5"/>
    <w:rsid w:val="00126BBA"/>
    <w:rsid w:val="0016005E"/>
    <w:rsid w:val="00166585"/>
    <w:rsid w:val="00166ED4"/>
    <w:rsid w:val="001A5048"/>
    <w:rsid w:val="002061B4"/>
    <w:rsid w:val="00227F06"/>
    <w:rsid w:val="00244DCB"/>
    <w:rsid w:val="002522FD"/>
    <w:rsid w:val="002C1E06"/>
    <w:rsid w:val="00300037"/>
    <w:rsid w:val="00300412"/>
    <w:rsid w:val="003A7225"/>
    <w:rsid w:val="003D07A2"/>
    <w:rsid w:val="00516B75"/>
    <w:rsid w:val="00572814"/>
    <w:rsid w:val="005E32EC"/>
    <w:rsid w:val="00612890"/>
    <w:rsid w:val="00615BB7"/>
    <w:rsid w:val="0062043F"/>
    <w:rsid w:val="0062215A"/>
    <w:rsid w:val="006229A4"/>
    <w:rsid w:val="006552FE"/>
    <w:rsid w:val="00656CC0"/>
    <w:rsid w:val="00656D64"/>
    <w:rsid w:val="006B4263"/>
    <w:rsid w:val="006C1751"/>
    <w:rsid w:val="006D2E0A"/>
    <w:rsid w:val="006E4B5C"/>
    <w:rsid w:val="00723C34"/>
    <w:rsid w:val="0073040D"/>
    <w:rsid w:val="007766DA"/>
    <w:rsid w:val="00792720"/>
    <w:rsid w:val="00816F12"/>
    <w:rsid w:val="00830F79"/>
    <w:rsid w:val="00836D00"/>
    <w:rsid w:val="00876603"/>
    <w:rsid w:val="008841B1"/>
    <w:rsid w:val="0090508D"/>
    <w:rsid w:val="009401A1"/>
    <w:rsid w:val="00987868"/>
    <w:rsid w:val="00A06752"/>
    <w:rsid w:val="00A13F34"/>
    <w:rsid w:val="00A16E59"/>
    <w:rsid w:val="00A2238D"/>
    <w:rsid w:val="00A22A13"/>
    <w:rsid w:val="00A9690A"/>
    <w:rsid w:val="00AA1782"/>
    <w:rsid w:val="00AB2ECF"/>
    <w:rsid w:val="00AC3819"/>
    <w:rsid w:val="00B43A2F"/>
    <w:rsid w:val="00B61C5E"/>
    <w:rsid w:val="00B62B56"/>
    <w:rsid w:val="00B73579"/>
    <w:rsid w:val="00B75569"/>
    <w:rsid w:val="00B97727"/>
    <w:rsid w:val="00BD04ED"/>
    <w:rsid w:val="00BD1C5D"/>
    <w:rsid w:val="00BD5AF5"/>
    <w:rsid w:val="00BD64B6"/>
    <w:rsid w:val="00BE7424"/>
    <w:rsid w:val="00C151F5"/>
    <w:rsid w:val="00C867DE"/>
    <w:rsid w:val="00CE2F9D"/>
    <w:rsid w:val="00CE4F8D"/>
    <w:rsid w:val="00CF1359"/>
    <w:rsid w:val="00D376DF"/>
    <w:rsid w:val="00D427B6"/>
    <w:rsid w:val="00D60C75"/>
    <w:rsid w:val="00D92754"/>
    <w:rsid w:val="00DB1567"/>
    <w:rsid w:val="00DD36D5"/>
    <w:rsid w:val="00DE6C10"/>
    <w:rsid w:val="00E0221A"/>
    <w:rsid w:val="00E24FDD"/>
    <w:rsid w:val="00E25290"/>
    <w:rsid w:val="00EA49DA"/>
    <w:rsid w:val="00ED4C3B"/>
    <w:rsid w:val="00F22B07"/>
    <w:rsid w:val="00F60605"/>
    <w:rsid w:val="00FC0E35"/>
    <w:rsid w:val="00FD640B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55E47C"/>
  <w15:chartTrackingRefBased/>
  <w15:docId w15:val="{8E5EF580-0698-44F6-A889-8700EC5C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Times New Roman" w:hAnsi="Century Gothic" w:cs="Times New Roman"/>
        <w:sz w:val="24"/>
        <w:szCs w:val="24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2B07"/>
  </w:style>
  <w:style w:type="paragraph" w:styleId="berschrift1">
    <w:name w:val="heading 1"/>
    <w:basedOn w:val="Standard"/>
    <w:next w:val="Standard"/>
    <w:link w:val="berschrift1Zchn"/>
    <w:autoRedefine/>
    <w:uiPriority w:val="1"/>
    <w:qFormat/>
    <w:rsid w:val="00F22B07"/>
    <w:pPr>
      <w:keepNext/>
      <w:numPr>
        <w:numId w:val="5"/>
      </w:numPr>
      <w:shd w:val="clear" w:color="auto" w:fill="D9D9D9" w:themeFill="background1" w:themeFillShade="D9"/>
      <w:spacing w:before="240" w:after="240"/>
      <w:ind w:left="431" w:hanging="431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A16E59"/>
    <w:pPr>
      <w:keepNext/>
      <w:numPr>
        <w:ilvl w:val="1"/>
        <w:numId w:val="5"/>
      </w:numPr>
      <w:spacing w:before="180" w:after="180"/>
      <w:ind w:left="578" w:hanging="578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A16E59"/>
    <w:pPr>
      <w:keepNext/>
      <w:numPr>
        <w:ilvl w:val="2"/>
        <w:numId w:val="5"/>
      </w:numPr>
      <w:spacing w:before="12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1"/>
    <w:unhideWhenUsed/>
    <w:qFormat/>
    <w:rsid w:val="00A16E59"/>
    <w:pPr>
      <w:keepNext/>
      <w:keepLines/>
      <w:numPr>
        <w:ilvl w:val="3"/>
        <w:numId w:val="5"/>
      </w:numPr>
      <w:spacing w:before="80" w:after="80"/>
      <w:ind w:left="862" w:hanging="862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034397"/>
    <w:pPr>
      <w:keepNext/>
      <w:keepLines/>
      <w:numPr>
        <w:ilvl w:val="4"/>
        <w:numId w:val="5"/>
      </w:numPr>
      <w:spacing w:before="20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1"/>
    <w:semiHidden/>
    <w:unhideWhenUsed/>
    <w:rsid w:val="00034397"/>
    <w:pPr>
      <w:keepNext/>
      <w:keepLines/>
      <w:numPr>
        <w:ilvl w:val="5"/>
        <w:numId w:val="5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34397"/>
    <w:pPr>
      <w:keepNext/>
      <w:keepLines/>
      <w:numPr>
        <w:ilvl w:val="6"/>
        <w:numId w:val="5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34397"/>
    <w:pPr>
      <w:keepNext/>
      <w:keepLines/>
      <w:numPr>
        <w:ilvl w:val="7"/>
        <w:numId w:val="5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34397"/>
    <w:pPr>
      <w:keepNext/>
      <w:keepLines/>
      <w:numPr>
        <w:ilvl w:val="8"/>
        <w:numId w:val="5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rsid w:val="00D376DF"/>
  </w:style>
  <w:style w:type="paragraph" w:styleId="Titel">
    <w:name w:val="Title"/>
    <w:basedOn w:val="Standard"/>
    <w:link w:val="TitelZchn"/>
    <w:autoRedefine/>
    <w:uiPriority w:val="1"/>
    <w:qFormat/>
    <w:rsid w:val="00034397"/>
    <w:pPr>
      <w:widowControl w:val="0"/>
      <w:tabs>
        <w:tab w:val="left" w:pos="6350"/>
        <w:tab w:val="right" w:pos="9356"/>
      </w:tabs>
      <w:spacing w:before="240" w:after="60"/>
      <w:outlineLvl w:val="0"/>
    </w:pPr>
    <w:rPr>
      <w:b/>
      <w:sz w:val="36"/>
    </w:rPr>
  </w:style>
  <w:style w:type="character" w:customStyle="1" w:styleId="TitelZchn">
    <w:name w:val="Titel Zchn"/>
    <w:link w:val="Titel"/>
    <w:uiPriority w:val="1"/>
    <w:rsid w:val="00F22B07"/>
    <w:rPr>
      <w:rFonts w:ascii="Arial" w:hAnsi="Arial"/>
      <w:b/>
      <w:sz w:val="36"/>
      <w:lang w:eastAsia="de-DE"/>
    </w:rPr>
  </w:style>
  <w:style w:type="character" w:customStyle="1" w:styleId="berschrift1Zchn">
    <w:name w:val="Überschrift 1 Zchn"/>
    <w:link w:val="berschrift1"/>
    <w:uiPriority w:val="1"/>
    <w:rsid w:val="00F22B07"/>
    <w:rPr>
      <w:rFonts w:ascii="Arial" w:hAnsi="Arial"/>
      <w:b/>
      <w:bCs/>
      <w:sz w:val="28"/>
      <w:shd w:val="clear" w:color="auto" w:fill="D9D9D9" w:themeFill="background1" w:themeFillShade="D9"/>
      <w:lang w:eastAsia="de-DE"/>
    </w:rPr>
  </w:style>
  <w:style w:type="character" w:customStyle="1" w:styleId="berschrift2Zchn">
    <w:name w:val="Überschrift 2 Zchn"/>
    <w:link w:val="berschrift2"/>
    <w:uiPriority w:val="1"/>
    <w:rsid w:val="00F22B07"/>
    <w:rPr>
      <w:rFonts w:ascii="Arial" w:hAnsi="Arial" w:cs="Arial"/>
      <w:b/>
      <w:bCs/>
      <w:iCs/>
      <w:sz w:val="28"/>
      <w:szCs w:val="28"/>
      <w:lang w:eastAsia="de-DE"/>
    </w:rPr>
  </w:style>
  <w:style w:type="character" w:customStyle="1" w:styleId="berschrift3Zchn">
    <w:name w:val="Überschrift 3 Zchn"/>
    <w:link w:val="berschrift3"/>
    <w:uiPriority w:val="1"/>
    <w:rsid w:val="00F22B07"/>
    <w:rPr>
      <w:rFonts w:ascii="Arial" w:hAnsi="Arial" w:cs="Arial"/>
      <w:b/>
      <w:bCs/>
      <w:sz w:val="24"/>
      <w:szCs w:val="26"/>
      <w:lang w:eastAsia="de-DE"/>
    </w:rPr>
  </w:style>
  <w:style w:type="character" w:customStyle="1" w:styleId="berschrift4Zchn">
    <w:name w:val="Überschrift 4 Zchn"/>
    <w:link w:val="berschrift4"/>
    <w:uiPriority w:val="1"/>
    <w:rsid w:val="00F22B07"/>
    <w:rPr>
      <w:rFonts w:ascii="Arial" w:hAnsi="Arial"/>
      <w:bCs/>
      <w:i/>
      <w:iCs/>
      <w:sz w:val="22"/>
      <w:lang w:eastAsia="de-DE"/>
    </w:rPr>
  </w:style>
  <w:style w:type="character" w:customStyle="1" w:styleId="berschrift5Zchn">
    <w:name w:val="Überschrift 5 Zchn"/>
    <w:link w:val="berschrift5"/>
    <w:uiPriority w:val="1"/>
    <w:rsid w:val="00F22B07"/>
    <w:rPr>
      <w:rFonts w:ascii="Cambria" w:hAnsi="Cambria"/>
      <w:color w:val="243F60"/>
      <w:sz w:val="22"/>
      <w:lang w:eastAsia="de-DE"/>
    </w:rPr>
  </w:style>
  <w:style w:type="paragraph" w:styleId="KeinLeerraum">
    <w:name w:val="No Spacing"/>
    <w:uiPriority w:val="1"/>
    <w:rsid w:val="00D376DF"/>
    <w:rPr>
      <w:rFonts w:ascii="Arial" w:eastAsia="Calibri" w:hAnsi="Arial"/>
      <w:szCs w:val="22"/>
      <w:lang w:eastAsia="en-US"/>
    </w:rPr>
  </w:style>
  <w:style w:type="paragraph" w:styleId="Aufzhlungszeichen">
    <w:name w:val="List Bullet"/>
    <w:basedOn w:val="Standard"/>
    <w:uiPriority w:val="99"/>
    <w:semiHidden/>
    <w:unhideWhenUsed/>
    <w:rsid w:val="00D376DF"/>
    <w:pPr>
      <w:numPr>
        <w:numId w:val="1"/>
      </w:numPr>
      <w:contextualSpacing/>
    </w:pPr>
  </w:style>
  <w:style w:type="paragraph" w:customStyle="1" w:styleId="AbsNummerierung">
    <w:name w:val="Abs. Nummerierung"/>
    <w:basedOn w:val="Listenabsatz"/>
    <w:link w:val="AbsNummerierungZchn"/>
    <w:uiPriority w:val="2"/>
    <w:qFormat/>
    <w:rsid w:val="00A16E59"/>
    <w:pPr>
      <w:numPr>
        <w:numId w:val="2"/>
      </w:numPr>
      <w:spacing w:before="100" w:beforeAutospacing="1" w:after="240"/>
      <w:contextualSpacing w:val="0"/>
    </w:pPr>
  </w:style>
  <w:style w:type="character" w:customStyle="1" w:styleId="AbsNummerierungZchn">
    <w:name w:val="Abs. Nummerierung Zchn"/>
    <w:basedOn w:val="ListenabsatzZchn"/>
    <w:link w:val="AbsNummerierung"/>
    <w:uiPriority w:val="2"/>
    <w:rsid w:val="00F22B07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link w:val="ListenabsatzZchn"/>
    <w:uiPriority w:val="34"/>
    <w:rsid w:val="00034397"/>
    <w:pPr>
      <w:ind w:left="720"/>
      <w:contextualSpacing/>
    </w:pPr>
  </w:style>
  <w:style w:type="paragraph" w:customStyle="1" w:styleId="AbsatzStrich">
    <w:name w:val="Absatz Strich"/>
    <w:basedOn w:val="Listenabsatz"/>
    <w:link w:val="AbsatzStrichZchn"/>
    <w:autoRedefine/>
    <w:uiPriority w:val="2"/>
    <w:qFormat/>
    <w:rsid w:val="00034397"/>
    <w:pPr>
      <w:numPr>
        <w:numId w:val="3"/>
      </w:numPr>
    </w:pPr>
  </w:style>
  <w:style w:type="character" w:customStyle="1" w:styleId="AbsatzStrichZchn">
    <w:name w:val="Absatz Strich Zchn"/>
    <w:basedOn w:val="ListenabsatzZchn"/>
    <w:link w:val="AbsatzStrich"/>
    <w:uiPriority w:val="2"/>
    <w:rsid w:val="00F22B07"/>
    <w:rPr>
      <w:rFonts w:ascii="Arial" w:hAnsi="Arial"/>
      <w:sz w:val="22"/>
      <w:lang w:eastAsia="de-DE"/>
    </w:rPr>
  </w:style>
  <w:style w:type="paragraph" w:customStyle="1" w:styleId="AufzhlungKltzli">
    <w:name w:val="Aufzählung Klötzli"/>
    <w:basedOn w:val="Listenabsatz"/>
    <w:link w:val="AufzhlungKltzliZchn"/>
    <w:autoRedefine/>
    <w:uiPriority w:val="2"/>
    <w:qFormat/>
    <w:rsid w:val="00987868"/>
    <w:pPr>
      <w:numPr>
        <w:numId w:val="4"/>
      </w:numPr>
    </w:pPr>
    <w:rPr>
      <w:lang w:val="en-US"/>
    </w:rPr>
  </w:style>
  <w:style w:type="character" w:customStyle="1" w:styleId="AufzhlungKltzliZchn">
    <w:name w:val="Aufzählung Klötzli Zchn"/>
    <w:basedOn w:val="ListenabsatzZchn"/>
    <w:link w:val="AufzhlungKltzli"/>
    <w:uiPriority w:val="2"/>
    <w:rsid w:val="00987868"/>
    <w:rPr>
      <w:rFonts w:ascii="Arial" w:hAnsi="Arial"/>
      <w:sz w:val="22"/>
      <w:lang w:val="en-US"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34397"/>
    <w:rPr>
      <w:rFonts w:ascii="Arial" w:hAnsi="Arial"/>
      <w:sz w:val="22"/>
      <w:lang w:eastAsia="de-DE"/>
    </w:rPr>
  </w:style>
  <w:style w:type="character" w:styleId="BesuchterLink">
    <w:name w:val="FollowedHyperlink"/>
    <w:rsid w:val="00034397"/>
    <w:rPr>
      <w:color w:val="800080"/>
      <w:u w:val="single"/>
    </w:rPr>
  </w:style>
  <w:style w:type="paragraph" w:styleId="Datum">
    <w:name w:val="Date"/>
    <w:basedOn w:val="Standard"/>
    <w:next w:val="Standard"/>
    <w:link w:val="DatumZchn"/>
    <w:rsid w:val="00034397"/>
    <w:pPr>
      <w:widowControl w:val="0"/>
      <w:tabs>
        <w:tab w:val="left" w:pos="6350"/>
        <w:tab w:val="right" w:pos="9356"/>
      </w:tabs>
    </w:pPr>
  </w:style>
  <w:style w:type="character" w:customStyle="1" w:styleId="DatumZchn">
    <w:name w:val="Datum Zchn"/>
    <w:basedOn w:val="Absatz-Standardschriftart"/>
    <w:link w:val="Datum"/>
    <w:rsid w:val="00034397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uiPriority w:val="99"/>
    <w:rsid w:val="000343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4397"/>
    <w:rPr>
      <w:rFonts w:ascii="Arial" w:hAnsi="Arial"/>
      <w:sz w:val="22"/>
      <w:lang w:eastAsia="de-DE"/>
    </w:rPr>
  </w:style>
  <w:style w:type="character" w:styleId="Hyperlink">
    <w:name w:val="Hyperlink"/>
    <w:uiPriority w:val="99"/>
    <w:rsid w:val="00034397"/>
    <w:rPr>
      <w:color w:val="0000F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439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szCs w:val="28"/>
    </w:rPr>
  </w:style>
  <w:style w:type="paragraph" w:styleId="Kopfzeile">
    <w:name w:val="header"/>
    <w:basedOn w:val="Standard"/>
    <w:link w:val="KopfzeileZchn"/>
    <w:rsid w:val="000343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34397"/>
    <w:rPr>
      <w:rFonts w:ascii="Arial" w:hAnsi="Arial"/>
      <w:sz w:val="22"/>
      <w:lang w:eastAsia="de-DE"/>
    </w:rPr>
  </w:style>
  <w:style w:type="table" w:styleId="MittleresRaster1-Akzent3">
    <w:name w:val="Medium Grid 1 Accent 3"/>
    <w:basedOn w:val="NormaleTabelle"/>
    <w:uiPriority w:val="67"/>
    <w:rsid w:val="0003439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ttleresRaster2-Akzent3">
    <w:name w:val="Medium Grid 2 Accent 3"/>
    <w:basedOn w:val="NormaleTabelle"/>
    <w:uiPriority w:val="68"/>
    <w:rsid w:val="0003439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Platzhaltertext">
    <w:name w:val="Placeholder Text"/>
    <w:basedOn w:val="Absatz-Standardschriftart"/>
    <w:uiPriority w:val="99"/>
    <w:semiHidden/>
    <w:rsid w:val="00034397"/>
    <w:rPr>
      <w:color w:val="808080"/>
    </w:rPr>
  </w:style>
  <w:style w:type="character" w:styleId="Seitenzahl">
    <w:name w:val="page number"/>
    <w:basedOn w:val="Absatz-Standardschriftart"/>
    <w:rsid w:val="00034397"/>
  </w:style>
  <w:style w:type="paragraph" w:styleId="Sprechblasentext">
    <w:name w:val="Balloon Text"/>
    <w:basedOn w:val="Standard"/>
    <w:link w:val="SprechblasentextZchn"/>
    <w:rsid w:val="000343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34397"/>
    <w:rPr>
      <w:rFonts w:ascii="Tahoma" w:hAnsi="Tahoma" w:cs="Tahoma"/>
      <w:sz w:val="16"/>
      <w:szCs w:val="16"/>
      <w:lang w:eastAsia="de-DE"/>
    </w:rPr>
  </w:style>
  <w:style w:type="table" w:styleId="TabelleAktuell">
    <w:name w:val="Table Contemporary"/>
    <w:basedOn w:val="NormaleTabelle"/>
    <w:rsid w:val="000343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nraster">
    <w:name w:val="Table Grid"/>
    <w:basedOn w:val="NormaleTabelle"/>
    <w:rsid w:val="0003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uiPriority w:val="1"/>
    <w:semiHidden/>
    <w:rsid w:val="00F22B07"/>
    <w:rPr>
      <w:rFonts w:ascii="Cambria" w:hAnsi="Cambria"/>
      <w:i/>
      <w:iCs/>
      <w:color w:val="243F60"/>
      <w:sz w:val="22"/>
      <w:lang w:eastAsia="de-DE"/>
    </w:rPr>
  </w:style>
  <w:style w:type="character" w:customStyle="1" w:styleId="berschrift7Zchn">
    <w:name w:val="Überschrift 7 Zchn"/>
    <w:link w:val="berschrift7"/>
    <w:semiHidden/>
    <w:rsid w:val="00034397"/>
    <w:rPr>
      <w:rFonts w:ascii="Cambria" w:hAnsi="Cambria"/>
      <w:i/>
      <w:iCs/>
      <w:color w:val="404040"/>
      <w:sz w:val="22"/>
      <w:lang w:eastAsia="de-DE"/>
    </w:rPr>
  </w:style>
  <w:style w:type="character" w:customStyle="1" w:styleId="berschrift8Zchn">
    <w:name w:val="Überschrift 8 Zchn"/>
    <w:link w:val="berschrift8"/>
    <w:semiHidden/>
    <w:rsid w:val="00034397"/>
    <w:rPr>
      <w:rFonts w:ascii="Cambria" w:hAnsi="Cambria"/>
      <w:color w:val="404040"/>
      <w:lang w:eastAsia="de-DE"/>
    </w:rPr>
  </w:style>
  <w:style w:type="character" w:customStyle="1" w:styleId="berschrift9Zchn">
    <w:name w:val="Überschrift 9 Zchn"/>
    <w:link w:val="berschrift9"/>
    <w:semiHidden/>
    <w:rsid w:val="00034397"/>
    <w:rPr>
      <w:rFonts w:ascii="Cambria" w:hAnsi="Cambria"/>
      <w:i/>
      <w:iCs/>
      <w:color w:val="404040"/>
      <w:lang w:eastAsia="de-DE"/>
    </w:rPr>
  </w:style>
  <w:style w:type="paragraph" w:styleId="Verzeichnis1">
    <w:name w:val="toc 1"/>
    <w:basedOn w:val="Standard"/>
    <w:next w:val="Standard"/>
    <w:uiPriority w:val="39"/>
    <w:rsid w:val="00034397"/>
    <w:pPr>
      <w:ind w:left="1701" w:hanging="1701"/>
    </w:pPr>
  </w:style>
  <w:style w:type="paragraph" w:styleId="Verzeichnis2">
    <w:name w:val="toc 2"/>
    <w:basedOn w:val="Standard"/>
    <w:next w:val="Standard"/>
    <w:uiPriority w:val="39"/>
    <w:rsid w:val="00034397"/>
    <w:pPr>
      <w:ind w:left="1701" w:hanging="1701"/>
    </w:pPr>
  </w:style>
  <w:style w:type="paragraph" w:styleId="Verzeichnis3">
    <w:name w:val="toc 3"/>
    <w:basedOn w:val="Standard"/>
    <w:next w:val="Standard"/>
    <w:autoRedefine/>
    <w:uiPriority w:val="39"/>
    <w:qFormat/>
    <w:rsid w:val="00034397"/>
    <w:pPr>
      <w:tabs>
        <w:tab w:val="left" w:pos="1701"/>
        <w:tab w:val="right" w:leader="dot" w:pos="9627"/>
      </w:tabs>
    </w:pPr>
  </w:style>
  <w:style w:type="paragraph" w:styleId="Verzeichnis4">
    <w:name w:val="toc 4"/>
    <w:basedOn w:val="Standard"/>
    <w:next w:val="Standard"/>
    <w:autoRedefine/>
    <w:uiPriority w:val="39"/>
    <w:rsid w:val="00034397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034397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034397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034397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034397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034397"/>
    <w:pPr>
      <w:ind w:left="176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98786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7868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19"/>
    <w:qFormat/>
    <w:rsid w:val="00987868"/>
    <w:rPr>
      <w:rFonts w:ascii="Century Gothic" w:hAnsi="Century Gothic"/>
      <w:i/>
      <w:iCs/>
      <w:color w:val="404040" w:themeColor="text1" w:themeTint="BF"/>
    </w:rPr>
  </w:style>
  <w:style w:type="table" w:styleId="Gitternetztabelle1hell">
    <w:name w:val="Grid Table 1 Light"/>
    <w:basedOn w:val="NormaleTabelle"/>
    <w:uiPriority w:val="46"/>
    <w:rsid w:val="00BD64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943F6-E027-4977-A17F-15D6D3AC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1244</Words>
  <Characters>10098</Characters>
  <Application>Microsoft Office Word</Application>
  <DocSecurity>4</DocSecurity>
  <Lines>84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STGAG</Company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Garzia, Laura</dc:creator>
  <cp:keywords/>
  <dc:description/>
  <cp:lastModifiedBy>Aeppli, Norbert</cp:lastModifiedBy>
  <cp:revision>2</cp:revision>
  <dcterms:created xsi:type="dcterms:W3CDTF">2022-04-08T14:12:00Z</dcterms:created>
  <dcterms:modified xsi:type="dcterms:W3CDTF">2022-04-08T14:12:00Z</dcterms:modified>
</cp:coreProperties>
</file>